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41" w:type="dxa"/>
        <w:tblLayout w:type="fixed"/>
        <w:tblLook w:val="0000"/>
      </w:tblPr>
      <w:tblGrid>
        <w:gridCol w:w="9141"/>
      </w:tblGrid>
      <w:tr w:rsidR="00577554" w:rsidRPr="00475DB8" w:rsidTr="006464E0">
        <w:trPr>
          <w:trHeight w:val="1411"/>
        </w:trPr>
        <w:tc>
          <w:tcPr>
            <w:tcW w:w="9141" w:type="dxa"/>
          </w:tcPr>
          <w:p w:rsidR="001F45F4" w:rsidRPr="00475DB8" w:rsidRDefault="001F45F4" w:rsidP="001F45F4">
            <w:pPr>
              <w:spacing w:after="120" w:line="240" w:lineRule="auto"/>
              <w:jc w:val="center"/>
              <w:outlineLvl w:val="0"/>
              <w:rPr>
                <w:b/>
                <w:sz w:val="28"/>
                <w:szCs w:val="28"/>
              </w:rPr>
            </w:pPr>
            <w:r w:rsidRPr="00475DB8">
              <w:rPr>
                <w:b/>
                <w:sz w:val="28"/>
                <w:szCs w:val="28"/>
              </w:rPr>
              <w:t>BÁO CÁO TÓM TẮT</w:t>
            </w:r>
          </w:p>
          <w:p w:rsidR="001F45F4" w:rsidRPr="00475DB8" w:rsidRDefault="001F45F4" w:rsidP="001F45F4">
            <w:pPr>
              <w:spacing w:after="0" w:line="240" w:lineRule="auto"/>
              <w:jc w:val="center"/>
              <w:rPr>
                <w:b/>
                <w:sz w:val="28"/>
                <w:szCs w:val="28"/>
              </w:rPr>
            </w:pPr>
            <w:r w:rsidRPr="00475DB8">
              <w:rPr>
                <w:b/>
                <w:sz w:val="28"/>
                <w:szCs w:val="28"/>
              </w:rPr>
              <w:t>Việc thực hiện chính sách, pháp luật về an toàn thực phẩm</w:t>
            </w:r>
          </w:p>
          <w:p w:rsidR="001F45F4" w:rsidRPr="00475DB8" w:rsidRDefault="001F45F4" w:rsidP="001F45F4">
            <w:pPr>
              <w:spacing w:after="0" w:line="240" w:lineRule="auto"/>
              <w:jc w:val="center"/>
              <w:rPr>
                <w:b/>
                <w:sz w:val="28"/>
                <w:szCs w:val="28"/>
              </w:rPr>
            </w:pPr>
            <w:r w:rsidRPr="00475DB8">
              <w:rPr>
                <w:b/>
                <w:sz w:val="28"/>
                <w:szCs w:val="28"/>
              </w:rPr>
              <w:t>giai đoạn 2011-2016</w:t>
            </w:r>
          </w:p>
          <w:p w:rsidR="001F45F4" w:rsidRPr="00BA7899" w:rsidRDefault="001F45F4" w:rsidP="001F45F4">
            <w:pPr>
              <w:spacing w:before="120"/>
              <w:jc w:val="center"/>
              <w:rPr>
                <w:sz w:val="28"/>
                <w:szCs w:val="28"/>
              </w:rPr>
            </w:pPr>
            <w:r w:rsidRPr="00BA7899">
              <w:rPr>
                <w:sz w:val="28"/>
                <w:szCs w:val="28"/>
              </w:rPr>
              <w:t>(</w:t>
            </w:r>
            <w:r w:rsidRPr="00BA7899">
              <w:rPr>
                <w:i/>
                <w:sz w:val="28"/>
                <w:szCs w:val="28"/>
              </w:rPr>
              <w:t xml:space="preserve">Kèm theo công văn số </w:t>
            </w:r>
            <w:r>
              <w:rPr>
                <w:i/>
                <w:sz w:val="28"/>
                <w:szCs w:val="28"/>
              </w:rPr>
              <w:t xml:space="preserve">              </w:t>
            </w:r>
            <w:r w:rsidRPr="00BA7899">
              <w:rPr>
                <w:i/>
                <w:sz w:val="28"/>
                <w:szCs w:val="28"/>
              </w:rPr>
              <w:t xml:space="preserve"> /BCT-KHCN ngày </w:t>
            </w:r>
            <w:r>
              <w:rPr>
                <w:i/>
                <w:sz w:val="28"/>
                <w:szCs w:val="28"/>
              </w:rPr>
              <w:t xml:space="preserve">     </w:t>
            </w:r>
            <w:r w:rsidRPr="00BA7899">
              <w:rPr>
                <w:i/>
                <w:sz w:val="28"/>
                <w:szCs w:val="28"/>
              </w:rPr>
              <w:t xml:space="preserve"> tháng</w:t>
            </w:r>
            <w:r>
              <w:rPr>
                <w:i/>
                <w:sz w:val="28"/>
                <w:szCs w:val="28"/>
              </w:rPr>
              <w:t xml:space="preserve">     </w:t>
            </w:r>
            <w:r w:rsidRPr="00BA7899">
              <w:rPr>
                <w:i/>
                <w:sz w:val="28"/>
                <w:szCs w:val="28"/>
              </w:rPr>
              <w:t xml:space="preserve"> năm 201</w:t>
            </w:r>
            <w:r>
              <w:rPr>
                <w:i/>
                <w:sz w:val="28"/>
                <w:szCs w:val="28"/>
              </w:rPr>
              <w:t xml:space="preserve">7                        </w:t>
            </w:r>
            <w:r w:rsidRPr="00BA7899">
              <w:rPr>
                <w:i/>
                <w:sz w:val="28"/>
                <w:szCs w:val="28"/>
              </w:rPr>
              <w:t xml:space="preserve"> của</w:t>
            </w:r>
            <w:r>
              <w:rPr>
                <w:i/>
                <w:sz w:val="28"/>
                <w:szCs w:val="28"/>
              </w:rPr>
              <w:t xml:space="preserve"> </w:t>
            </w:r>
            <w:r w:rsidRPr="00BA7899">
              <w:rPr>
                <w:i/>
                <w:sz w:val="28"/>
                <w:szCs w:val="28"/>
              </w:rPr>
              <w:t>Bộ Công Thương</w:t>
            </w:r>
            <w:r w:rsidRPr="00BA7899">
              <w:rPr>
                <w:sz w:val="28"/>
                <w:szCs w:val="28"/>
              </w:rPr>
              <w:t>)</w:t>
            </w:r>
          </w:p>
          <w:p w:rsidR="001F45F4" w:rsidRDefault="001F45F4" w:rsidP="001F45F4">
            <w:pPr>
              <w:pStyle w:val="BodyText2"/>
              <w:widowControl w:val="0"/>
              <w:spacing w:after="0" w:line="240" w:lineRule="auto"/>
              <w:jc w:val="center"/>
              <w:rPr>
                <w:b/>
                <w:sz w:val="28"/>
                <w:szCs w:val="28"/>
              </w:rPr>
            </w:pPr>
          </w:p>
          <w:p w:rsidR="001F45F4" w:rsidRPr="00475DB8" w:rsidRDefault="001F45F4" w:rsidP="001F45F4">
            <w:pPr>
              <w:pStyle w:val="BodyText2"/>
              <w:widowControl w:val="0"/>
              <w:spacing w:after="0" w:line="240" w:lineRule="auto"/>
              <w:jc w:val="center"/>
              <w:rPr>
                <w:b/>
                <w:sz w:val="28"/>
                <w:szCs w:val="28"/>
              </w:rPr>
            </w:pPr>
            <w:r w:rsidRPr="00475DB8">
              <w:rPr>
                <w:b/>
                <w:sz w:val="28"/>
                <w:szCs w:val="28"/>
              </w:rPr>
              <w:t>Phần I</w:t>
            </w:r>
          </w:p>
          <w:p w:rsidR="001F45F4" w:rsidRPr="00475DB8" w:rsidRDefault="001F45F4" w:rsidP="001F45F4">
            <w:pPr>
              <w:pStyle w:val="BodyText2"/>
              <w:widowControl w:val="0"/>
              <w:spacing w:after="0" w:line="240" w:lineRule="auto"/>
              <w:jc w:val="center"/>
              <w:rPr>
                <w:b/>
                <w:sz w:val="28"/>
                <w:szCs w:val="28"/>
              </w:rPr>
            </w:pPr>
            <w:r w:rsidRPr="00475DB8">
              <w:rPr>
                <w:b/>
                <w:sz w:val="28"/>
                <w:szCs w:val="28"/>
              </w:rPr>
              <w:t>TÌNH HÌNH THỰC THI CHÍNH SÁCH, PHÁP LUẬT VỀ QUẢN LÝ</w:t>
            </w:r>
          </w:p>
          <w:p w:rsidR="001F45F4" w:rsidRPr="00475DB8" w:rsidRDefault="001F45F4" w:rsidP="001F45F4">
            <w:pPr>
              <w:pStyle w:val="BodyText2"/>
              <w:widowControl w:val="0"/>
              <w:spacing w:after="0" w:line="240" w:lineRule="auto"/>
              <w:jc w:val="center"/>
              <w:rPr>
                <w:b/>
                <w:sz w:val="28"/>
                <w:szCs w:val="28"/>
              </w:rPr>
            </w:pPr>
            <w:r w:rsidRPr="00475DB8">
              <w:rPr>
                <w:b/>
                <w:sz w:val="28"/>
                <w:szCs w:val="28"/>
              </w:rPr>
              <w:t>AN TOÀN THỰC PHẨM TỪ NĂM 2011 ĐẾN NĂM 2016</w:t>
            </w:r>
          </w:p>
          <w:p w:rsidR="001F45F4" w:rsidRPr="00475DB8" w:rsidRDefault="001F45F4" w:rsidP="001F45F4">
            <w:pPr>
              <w:pStyle w:val="BodyText2"/>
              <w:widowControl w:val="0"/>
              <w:spacing w:line="240" w:lineRule="auto"/>
              <w:ind w:firstLine="709"/>
              <w:jc w:val="both"/>
              <w:rPr>
                <w:spacing w:val="4"/>
                <w:sz w:val="28"/>
                <w:szCs w:val="28"/>
              </w:rPr>
            </w:pPr>
          </w:p>
          <w:p w:rsidR="001F45F4" w:rsidRPr="00475DB8" w:rsidRDefault="001F45F4" w:rsidP="001F45F4">
            <w:pPr>
              <w:pStyle w:val="BodyText2"/>
              <w:widowControl w:val="0"/>
              <w:spacing w:line="240" w:lineRule="auto"/>
              <w:ind w:firstLine="709"/>
              <w:jc w:val="both"/>
              <w:rPr>
                <w:b/>
                <w:spacing w:val="4"/>
                <w:sz w:val="28"/>
                <w:szCs w:val="28"/>
              </w:rPr>
            </w:pPr>
            <w:r w:rsidRPr="00475DB8">
              <w:rPr>
                <w:spacing w:val="4"/>
                <w:sz w:val="28"/>
                <w:szCs w:val="28"/>
              </w:rPr>
              <w:t>I. VIỆC TRIỂN KHAI, TỔ CHỨC THỰC HIỆN CHÍNH SÁCH PHÁP LUẬT VỀ AN TOÀN THỰC PHẨM</w:t>
            </w:r>
          </w:p>
          <w:p w:rsidR="001F45F4" w:rsidRPr="00475DB8" w:rsidRDefault="001F45F4" w:rsidP="001F45F4">
            <w:pPr>
              <w:pStyle w:val="BodyText2"/>
              <w:widowControl w:val="0"/>
              <w:spacing w:line="240" w:lineRule="auto"/>
              <w:ind w:firstLine="709"/>
              <w:jc w:val="both"/>
              <w:rPr>
                <w:b/>
                <w:sz w:val="28"/>
                <w:szCs w:val="28"/>
              </w:rPr>
            </w:pPr>
            <w:r w:rsidRPr="00475DB8">
              <w:rPr>
                <w:b/>
                <w:sz w:val="28"/>
                <w:szCs w:val="28"/>
              </w:rPr>
              <w:t>1. Việc ban hành văn bản quy phạm pháp luật theo thẩm quyền</w:t>
            </w:r>
          </w:p>
          <w:p w:rsidR="001F45F4" w:rsidRPr="00475DB8" w:rsidRDefault="001F45F4" w:rsidP="001F45F4">
            <w:pPr>
              <w:pStyle w:val="BodyText2"/>
              <w:widowControl w:val="0"/>
              <w:spacing w:line="240" w:lineRule="auto"/>
              <w:ind w:firstLine="567"/>
              <w:jc w:val="both"/>
              <w:rPr>
                <w:bCs/>
                <w:sz w:val="28"/>
                <w:szCs w:val="28"/>
              </w:rPr>
            </w:pPr>
            <w:r w:rsidRPr="00475DB8">
              <w:rPr>
                <w:b/>
                <w:bCs/>
                <w:i/>
                <w:sz w:val="28"/>
                <w:szCs w:val="28"/>
              </w:rPr>
              <w:t>1.1. Chủ trì xây dựng trình ban hành và ban hành các văn bản quy phạm pháp luật theo thẩm quyền</w:t>
            </w:r>
            <w:r w:rsidRPr="00475DB8">
              <w:rPr>
                <w:bCs/>
                <w:sz w:val="28"/>
                <w:szCs w:val="28"/>
              </w:rPr>
              <w:t xml:space="preserve">, gồm: </w:t>
            </w:r>
          </w:p>
          <w:p w:rsidR="001F45F4" w:rsidRPr="00475DB8" w:rsidRDefault="001F45F4" w:rsidP="001F45F4">
            <w:pPr>
              <w:pStyle w:val="BodyText2"/>
              <w:widowControl w:val="0"/>
              <w:spacing w:line="240" w:lineRule="auto"/>
              <w:ind w:firstLine="567"/>
              <w:jc w:val="both"/>
              <w:rPr>
                <w:bCs/>
                <w:sz w:val="28"/>
                <w:szCs w:val="28"/>
              </w:rPr>
            </w:pPr>
            <w:r w:rsidRPr="00475DB8">
              <w:rPr>
                <w:bCs/>
                <w:sz w:val="28"/>
                <w:szCs w:val="28"/>
              </w:rPr>
              <w:t>- Trình Chính phủ ban hành 04 Nghị định:</w:t>
            </w:r>
          </w:p>
          <w:p w:rsidR="001F45F4" w:rsidRPr="00475DB8" w:rsidRDefault="001F45F4" w:rsidP="001F45F4">
            <w:pPr>
              <w:pStyle w:val="BodyText2"/>
              <w:widowControl w:val="0"/>
              <w:spacing w:line="240" w:lineRule="auto"/>
              <w:ind w:firstLine="567"/>
              <w:jc w:val="both"/>
              <w:rPr>
                <w:bCs/>
                <w:sz w:val="28"/>
                <w:szCs w:val="28"/>
              </w:rPr>
            </w:pPr>
            <w:r w:rsidRPr="00475DB8">
              <w:rPr>
                <w:bCs/>
                <w:sz w:val="28"/>
                <w:szCs w:val="28"/>
              </w:rPr>
              <w:t>- Xây dựng và ban hành 12 Thông tư và 04 Quyết định về quản lý an toàn thực phẩm thuộc trách nhiệm quản lý của Bộ Công Thương (</w:t>
            </w:r>
            <w:r w:rsidRPr="00475DB8">
              <w:rPr>
                <w:bCs/>
                <w:i/>
                <w:sz w:val="28"/>
                <w:szCs w:val="28"/>
              </w:rPr>
              <w:t xml:space="preserve">Chi tiết </w:t>
            </w:r>
            <w:r w:rsidR="00B3608C">
              <w:rPr>
                <w:bCs/>
                <w:i/>
                <w:sz w:val="28"/>
                <w:szCs w:val="28"/>
              </w:rPr>
              <w:t>t</w:t>
            </w:r>
            <w:r w:rsidRPr="00475DB8">
              <w:rPr>
                <w:bCs/>
                <w:i/>
                <w:sz w:val="28"/>
                <w:szCs w:val="28"/>
              </w:rPr>
              <w:t>ại phụ lục số 01</w:t>
            </w:r>
            <w:r w:rsidRPr="00475DB8">
              <w:rPr>
                <w:bCs/>
                <w:sz w:val="28"/>
                <w:szCs w:val="28"/>
              </w:rPr>
              <w:t>);</w:t>
            </w:r>
          </w:p>
          <w:p w:rsidR="001F45F4" w:rsidRPr="00475DB8" w:rsidRDefault="001F45F4" w:rsidP="001F45F4">
            <w:pPr>
              <w:pStyle w:val="BodyText2"/>
              <w:widowControl w:val="0"/>
              <w:spacing w:line="240" w:lineRule="auto"/>
              <w:ind w:firstLine="567"/>
              <w:jc w:val="both"/>
              <w:rPr>
                <w:bCs/>
                <w:sz w:val="28"/>
                <w:szCs w:val="28"/>
              </w:rPr>
            </w:pPr>
            <w:r w:rsidRPr="00475DB8">
              <w:rPr>
                <w:bCs/>
                <w:sz w:val="28"/>
                <w:szCs w:val="28"/>
              </w:rPr>
              <w:t>- Xây dựng và triển khai: Đề án “</w:t>
            </w:r>
            <w:r w:rsidRPr="00475DB8">
              <w:rPr>
                <w:bCs/>
                <w:i/>
                <w:sz w:val="28"/>
                <w:szCs w:val="28"/>
              </w:rPr>
              <w:t>Phòng chống thực phẩm giả, thực phẩm có nguồn gốc nhập lậu, gian dối thương mại trong kinh doanh, lưu thông thực phẩm</w:t>
            </w:r>
            <w:r w:rsidRPr="00475DB8">
              <w:rPr>
                <w:bCs/>
                <w:sz w:val="28"/>
                <w:szCs w:val="28"/>
              </w:rPr>
              <w:t>”; Mô hình thí điểm về quy trình áp dụng các phương pháp sử dụng các phương tiện kỹ thuật trong công tác kiểm tra, kiểm soát xử lý vi phạm chất lượng vệ sinh an toàn thực phẩm đối với các mặt hàng thực phẩm lưu thông trên thị trường của lực lượng quản lý thị trường; “</w:t>
            </w:r>
            <w:r w:rsidRPr="00475DB8">
              <w:rPr>
                <w:bCs/>
                <w:i/>
                <w:sz w:val="28"/>
                <w:szCs w:val="28"/>
              </w:rPr>
              <w:t>Chương trình phối hợp số 5856/CTPH-BNN-BCT ngày 08 tháng 7 năm 2016 về Quản lý, kiểm soát và ngăn chặn việc lạm dụng hoá chất công nghiệp trong sản xuất, kinh doanh thực phẩm nông lâm thủy sản</w:t>
            </w:r>
            <w:r w:rsidRPr="00475DB8">
              <w:rPr>
                <w:bCs/>
                <w:sz w:val="28"/>
                <w:szCs w:val="28"/>
              </w:rPr>
              <w:t>” giữa Bộ Công Thương và Bộ Nông nghiệp và Phát triển nông thôn.</w:t>
            </w:r>
          </w:p>
          <w:p w:rsidR="001F45F4" w:rsidRPr="00475DB8" w:rsidRDefault="001F45F4" w:rsidP="001F45F4">
            <w:pPr>
              <w:pStyle w:val="BodyText2"/>
              <w:widowControl w:val="0"/>
              <w:spacing w:line="240" w:lineRule="auto"/>
              <w:ind w:firstLine="567"/>
              <w:jc w:val="both"/>
              <w:rPr>
                <w:bCs/>
                <w:sz w:val="28"/>
                <w:szCs w:val="28"/>
              </w:rPr>
            </w:pPr>
            <w:r w:rsidRPr="00475DB8">
              <w:rPr>
                <w:b/>
                <w:bCs/>
                <w:i/>
                <w:sz w:val="28"/>
                <w:szCs w:val="28"/>
              </w:rPr>
              <w:t>1.2. Đang triển khai xây dựng và ban hành một số văn bản quy phạm pháp luật về quản lý an toàn thực phẩm</w:t>
            </w:r>
            <w:r w:rsidRPr="00475DB8">
              <w:rPr>
                <w:bCs/>
                <w:sz w:val="28"/>
                <w:szCs w:val="28"/>
              </w:rPr>
              <w:t xml:space="preserve"> </w:t>
            </w:r>
          </w:p>
          <w:p w:rsidR="001F45F4" w:rsidRPr="00475DB8" w:rsidRDefault="001F45F4" w:rsidP="001F45F4">
            <w:pPr>
              <w:pStyle w:val="BodyText2"/>
              <w:widowControl w:val="0"/>
              <w:spacing w:line="240" w:lineRule="auto"/>
              <w:ind w:firstLine="567"/>
              <w:jc w:val="both"/>
              <w:rPr>
                <w:bCs/>
                <w:sz w:val="28"/>
                <w:szCs w:val="28"/>
              </w:rPr>
            </w:pPr>
            <w:r w:rsidRPr="00475DB8">
              <w:rPr>
                <w:bCs/>
                <w:sz w:val="28"/>
                <w:szCs w:val="28"/>
              </w:rPr>
              <w:t xml:space="preserve">- </w:t>
            </w:r>
            <w:r w:rsidRPr="00475DB8">
              <w:rPr>
                <w:sz w:val="28"/>
                <w:szCs w:val="28"/>
              </w:rPr>
              <w:t>Đ</w:t>
            </w:r>
            <w:r w:rsidRPr="00475DB8">
              <w:rPr>
                <w:bCs/>
                <w:sz w:val="28"/>
                <w:szCs w:val="28"/>
              </w:rPr>
              <w:t>ang trình Thủ tướng Chính phủ ban hành Nghị định về kinh doanh rượu thay thế Nghị định số 94/2012/NĐ-CP ngày 12 tháng 11 năm 2012 của Thủ tướng Chính phủ về sản xuất, kinh doanh rượu;</w:t>
            </w:r>
          </w:p>
          <w:p w:rsidR="001F45F4" w:rsidRPr="00475DB8" w:rsidRDefault="001F45F4" w:rsidP="001F45F4">
            <w:pPr>
              <w:spacing w:after="120"/>
              <w:ind w:firstLine="567"/>
              <w:jc w:val="both"/>
              <w:rPr>
                <w:bCs/>
                <w:sz w:val="28"/>
                <w:szCs w:val="28"/>
              </w:rPr>
            </w:pPr>
            <w:r w:rsidRPr="00475DB8">
              <w:rPr>
                <w:bCs/>
                <w:sz w:val="28"/>
                <w:szCs w:val="28"/>
              </w:rPr>
              <w:t>- Thông tư Quy định chi tiết một số điều của Nghị định số 77/2016/NĐ-CP của Chính phủ sửa đổi, bổ sung một số quy định về điều kiện đầu tư kinh doanh trong lĩnh vực mua bán hàng hóa quốc tế, hóa chất, vật liệu nổ công nghiệp, phân bón, kinh doanh khí, an toàn thực phẩm có liên quan đến phạm vi quản lý nhà nước của Bộ Công Thương;</w:t>
            </w:r>
          </w:p>
          <w:p w:rsidR="001F45F4" w:rsidRPr="00475DB8" w:rsidRDefault="001F45F4" w:rsidP="001F45F4">
            <w:pPr>
              <w:spacing w:after="120"/>
              <w:ind w:firstLine="567"/>
              <w:jc w:val="both"/>
              <w:rPr>
                <w:bCs/>
                <w:sz w:val="28"/>
                <w:szCs w:val="28"/>
              </w:rPr>
            </w:pPr>
            <w:r w:rsidRPr="00475DB8">
              <w:rPr>
                <w:bCs/>
                <w:sz w:val="28"/>
                <w:szCs w:val="28"/>
              </w:rPr>
              <w:lastRenderedPageBreak/>
              <w:t>- Đang phối hợp với các Bộ (Y tế, Nông nghiệp và Phát triển nông thôn) rà soát sửa đổi, bổ sung: Nghị định số 38/2012/NĐ-CP ngày 25 tháng 4 năm 2012 của Chính phủ quy định thi hành một số điều của Luật ATTP; Thông tư liên tịch số 13/2014/TTLT-BYT-BNNPTNT-BCT về hướng dẫn việc phân công, phối hợp trong quản lý nhà nước về an toàn thực phẩm.</w:t>
            </w:r>
          </w:p>
          <w:p w:rsidR="001F45F4" w:rsidRPr="00475DB8" w:rsidRDefault="001F45F4" w:rsidP="001F45F4">
            <w:pPr>
              <w:widowControl w:val="0"/>
              <w:spacing w:after="120"/>
              <w:ind w:firstLine="709"/>
              <w:jc w:val="both"/>
              <w:rPr>
                <w:b/>
                <w:sz w:val="28"/>
                <w:szCs w:val="28"/>
              </w:rPr>
            </w:pPr>
            <w:r w:rsidRPr="00475DB8">
              <w:rPr>
                <w:b/>
                <w:bCs/>
                <w:iCs/>
                <w:sz w:val="28"/>
                <w:szCs w:val="28"/>
              </w:rPr>
              <w:t>2. Việc xây dựng,</w:t>
            </w:r>
            <w:r w:rsidRPr="00475DB8">
              <w:rPr>
                <w:b/>
                <w:sz w:val="28"/>
                <w:szCs w:val="28"/>
              </w:rPr>
              <w:t xml:space="preserve"> ban hành, áp dụng tiêu chuẩn, quy chuẩn kỹ thuật về an toàn thực phẩm và các quy định kỹ thuật để quản lý</w:t>
            </w:r>
          </w:p>
          <w:p w:rsidR="001F45F4" w:rsidRPr="00475DB8" w:rsidRDefault="001F45F4" w:rsidP="001F45F4">
            <w:pPr>
              <w:pStyle w:val="BodyText2"/>
              <w:widowControl w:val="0"/>
              <w:spacing w:line="240" w:lineRule="auto"/>
              <w:ind w:firstLine="709"/>
              <w:jc w:val="both"/>
              <w:rPr>
                <w:bCs/>
                <w:sz w:val="28"/>
                <w:szCs w:val="28"/>
              </w:rPr>
            </w:pPr>
            <w:r w:rsidRPr="00475DB8">
              <w:rPr>
                <w:bCs/>
                <w:sz w:val="28"/>
                <w:szCs w:val="28"/>
              </w:rPr>
              <w:t>- Bộ Công Thương đã xây dựng và ban hành 03 văn bản quy phạm pháp luật về điều kiện sản xuất các nhóm ngành hàng thuộc phạm vị quản lý của Bộ Công Thương cho các nhóm sản phẩm, gồm:</w:t>
            </w:r>
            <w:r w:rsidR="000714CC">
              <w:rPr>
                <w:bCs/>
                <w:sz w:val="28"/>
                <w:szCs w:val="28"/>
              </w:rPr>
              <w:t xml:space="preserve"> B</w:t>
            </w:r>
            <w:r w:rsidRPr="00475DB8">
              <w:rPr>
                <w:bCs/>
                <w:sz w:val="28"/>
                <w:szCs w:val="28"/>
              </w:rPr>
              <w:t>ia, sữa và dầu thực vật (</w:t>
            </w:r>
            <w:r w:rsidRPr="00475DB8">
              <w:rPr>
                <w:bCs/>
                <w:i/>
                <w:sz w:val="28"/>
                <w:szCs w:val="28"/>
              </w:rPr>
              <w:t>Chi tiết tại Phụ lục số 02</w:t>
            </w:r>
            <w:r w:rsidRPr="00475DB8">
              <w:rPr>
                <w:bCs/>
                <w:sz w:val="28"/>
                <w:szCs w:val="28"/>
              </w:rPr>
              <w:t>).</w:t>
            </w:r>
          </w:p>
          <w:p w:rsidR="001F45F4" w:rsidRPr="00475DB8" w:rsidRDefault="001F45F4" w:rsidP="001F45F4">
            <w:pPr>
              <w:pStyle w:val="BodyText2"/>
              <w:widowControl w:val="0"/>
              <w:spacing w:line="240" w:lineRule="auto"/>
              <w:ind w:firstLine="567"/>
              <w:jc w:val="both"/>
              <w:rPr>
                <w:bCs/>
                <w:sz w:val="28"/>
                <w:szCs w:val="28"/>
              </w:rPr>
            </w:pPr>
            <w:r w:rsidRPr="00475DB8">
              <w:rPr>
                <w:bCs/>
                <w:sz w:val="28"/>
                <w:szCs w:val="28"/>
              </w:rPr>
              <w:t>- Đang xây dựng “Tiêu chuẩn Việt Nam về chợ kinh doanh thực phẩm</w:t>
            </w:r>
            <w:proofErr w:type="gramStart"/>
            <w:r w:rsidRPr="00475DB8">
              <w:rPr>
                <w:bCs/>
                <w:sz w:val="28"/>
                <w:szCs w:val="28"/>
              </w:rPr>
              <w:t>”  trong</w:t>
            </w:r>
            <w:proofErr w:type="gramEnd"/>
            <w:r w:rsidRPr="00475DB8">
              <w:rPr>
                <w:bCs/>
                <w:sz w:val="28"/>
                <w:szCs w:val="28"/>
              </w:rPr>
              <w:t xml:space="preserve"> đó có các tiêu chí về bảo đảm an toàn thực phẩm để đánh giá, chứng nhận chợ kinh doanh thực phẩm đạt chuẩn quốc gia. </w:t>
            </w:r>
          </w:p>
          <w:p w:rsidR="001F45F4" w:rsidRPr="00475DB8" w:rsidRDefault="001F45F4" w:rsidP="001F45F4">
            <w:pPr>
              <w:widowControl w:val="0"/>
              <w:spacing w:after="120"/>
              <w:ind w:firstLine="709"/>
              <w:jc w:val="both"/>
              <w:rPr>
                <w:b/>
                <w:bCs/>
                <w:sz w:val="28"/>
                <w:szCs w:val="28"/>
              </w:rPr>
            </w:pPr>
            <w:r w:rsidRPr="00475DB8">
              <w:rPr>
                <w:b/>
                <w:bCs/>
                <w:sz w:val="28"/>
                <w:szCs w:val="28"/>
              </w:rPr>
              <w:t>3. Công tác chỉ đạo của Bộ Công Thương về an toàn thực phẩm</w:t>
            </w:r>
          </w:p>
          <w:p w:rsidR="001F45F4" w:rsidRPr="00475DB8" w:rsidRDefault="001F45F4" w:rsidP="001F45F4">
            <w:pPr>
              <w:widowControl w:val="0"/>
              <w:spacing w:after="120"/>
              <w:ind w:firstLine="709"/>
              <w:jc w:val="both"/>
              <w:rPr>
                <w:b/>
                <w:bCs/>
                <w:i/>
                <w:iCs/>
                <w:sz w:val="28"/>
                <w:szCs w:val="28"/>
              </w:rPr>
            </w:pPr>
            <w:r w:rsidRPr="00475DB8">
              <w:rPr>
                <w:b/>
                <w:bCs/>
                <w:i/>
                <w:sz w:val="28"/>
                <w:szCs w:val="28"/>
              </w:rPr>
              <w:t>3.1. Các văn bản chỉ đạo</w:t>
            </w:r>
          </w:p>
          <w:p w:rsidR="001F45F4" w:rsidRPr="00475DB8" w:rsidRDefault="001F45F4" w:rsidP="001F45F4">
            <w:pPr>
              <w:spacing w:after="120"/>
              <w:ind w:firstLine="709"/>
              <w:jc w:val="both"/>
              <w:rPr>
                <w:bCs/>
                <w:sz w:val="28"/>
                <w:szCs w:val="28"/>
              </w:rPr>
            </w:pPr>
            <w:r w:rsidRPr="00475DB8">
              <w:rPr>
                <w:bCs/>
                <w:sz w:val="28"/>
                <w:szCs w:val="28"/>
              </w:rPr>
              <w:t xml:space="preserve">- Chủ trì và phối hợp với các Bộ, ngành liên quan xây dựng và ban hành các văn bản quy phạm pháp luật và các tài liệu hướng dẫn bảo đảm ATTP; Hướng dẫn doanh nghiệp thực hiện các quy định của Luật an toàn thực phẩm và Nghị định 38/NĐ-CP ngày 25 tháng 4 năm 2012 của Thủ tướng Chính phủ; Triển khai thực hiện Chương trình mục tiêu quốc gia an toàn thực phẩm của Bộ Công Thương theo kế hoạch từng năm. </w:t>
            </w:r>
          </w:p>
          <w:p w:rsidR="001F45F4" w:rsidRPr="00475DB8" w:rsidRDefault="001F45F4" w:rsidP="001F45F4">
            <w:pPr>
              <w:spacing w:after="120"/>
              <w:ind w:firstLine="709"/>
              <w:jc w:val="both"/>
              <w:rPr>
                <w:bCs/>
                <w:sz w:val="28"/>
                <w:szCs w:val="28"/>
              </w:rPr>
            </w:pPr>
            <w:r w:rsidRPr="00475DB8">
              <w:rPr>
                <w:bCs/>
                <w:sz w:val="28"/>
                <w:szCs w:val="28"/>
              </w:rPr>
              <w:t xml:space="preserve">- Chỉ đạo thực hiện Tháng hành động về an toàn thực phẩm, Tết Trung thu, Tết Nguyên đán </w:t>
            </w:r>
            <w:r w:rsidR="004515D9">
              <w:rPr>
                <w:bCs/>
                <w:sz w:val="28"/>
                <w:szCs w:val="28"/>
              </w:rPr>
              <w:t xml:space="preserve">tư </w:t>
            </w:r>
            <w:r w:rsidRPr="00475DB8">
              <w:rPr>
                <w:bCs/>
                <w:sz w:val="28"/>
                <w:szCs w:val="28"/>
              </w:rPr>
              <w:t xml:space="preserve">năm 2011 đến năm 2015 theo kế hoạch của Ban chỉ đạo liên ngành Trung ương </w:t>
            </w:r>
            <w:r w:rsidR="004515D9">
              <w:rPr>
                <w:bCs/>
                <w:sz w:val="28"/>
                <w:szCs w:val="28"/>
              </w:rPr>
              <w:t xml:space="preserve">về vệ sinh ATTP </w:t>
            </w:r>
            <w:r w:rsidRPr="00475DB8">
              <w:rPr>
                <w:bCs/>
                <w:sz w:val="28"/>
                <w:szCs w:val="28"/>
              </w:rPr>
              <w:t xml:space="preserve">trong toàn ngành Công </w:t>
            </w:r>
            <w:r w:rsidR="004515D9">
              <w:rPr>
                <w:bCs/>
                <w:sz w:val="28"/>
                <w:szCs w:val="28"/>
              </w:rPr>
              <w:t>t</w:t>
            </w:r>
            <w:r w:rsidRPr="00475DB8">
              <w:rPr>
                <w:bCs/>
                <w:sz w:val="28"/>
                <w:szCs w:val="28"/>
              </w:rPr>
              <w:t>hương.</w:t>
            </w:r>
          </w:p>
          <w:p w:rsidR="001F45F4" w:rsidRPr="00475DB8" w:rsidRDefault="001F45F4" w:rsidP="001F45F4">
            <w:pPr>
              <w:spacing w:after="120"/>
              <w:ind w:firstLine="709"/>
              <w:jc w:val="both"/>
              <w:rPr>
                <w:bCs/>
                <w:sz w:val="28"/>
                <w:szCs w:val="28"/>
              </w:rPr>
            </w:pPr>
            <w:r w:rsidRPr="00475DB8">
              <w:rPr>
                <w:bCs/>
                <w:sz w:val="28"/>
                <w:szCs w:val="28"/>
              </w:rPr>
              <w:t xml:space="preserve">- Chỉ đạo Cục Quản lý thị trường tăng cường kiểm tra, kiểm soát các mặt hàng thực phẩm lưu thông trên thị trường nhằm bảo đảm an toàn thực phẩm cho người tiêu dung; </w:t>
            </w:r>
            <w:r w:rsidR="004515D9">
              <w:rPr>
                <w:bCs/>
                <w:sz w:val="28"/>
                <w:szCs w:val="28"/>
              </w:rPr>
              <w:t>T</w:t>
            </w:r>
            <w:r w:rsidRPr="00475DB8">
              <w:rPr>
                <w:bCs/>
                <w:sz w:val="28"/>
                <w:szCs w:val="28"/>
              </w:rPr>
              <w:t>hanh tra, kiểm tra đột xuất nhằm kịp thời phát hiện, xử lý và hướng dẫn khắc phục các sai phạm về ATTP.</w:t>
            </w:r>
          </w:p>
          <w:p w:rsidR="001F45F4" w:rsidRPr="00475DB8" w:rsidRDefault="001F45F4" w:rsidP="001F45F4">
            <w:pPr>
              <w:spacing w:after="120"/>
              <w:ind w:firstLine="709"/>
              <w:jc w:val="both"/>
              <w:rPr>
                <w:bCs/>
                <w:sz w:val="28"/>
                <w:szCs w:val="28"/>
              </w:rPr>
            </w:pPr>
            <w:r w:rsidRPr="00475DB8">
              <w:rPr>
                <w:bCs/>
                <w:sz w:val="28"/>
                <w:szCs w:val="28"/>
              </w:rPr>
              <w:t xml:space="preserve">- Hàng năm: Đã triển khai Kế hoạch của Ban Chỉ đạo liên ngành trung ương về vệ sinh </w:t>
            </w:r>
            <w:r w:rsidR="00C02BD9">
              <w:rPr>
                <w:bCs/>
                <w:sz w:val="28"/>
                <w:szCs w:val="28"/>
              </w:rPr>
              <w:t>ATTP</w:t>
            </w:r>
            <w:r w:rsidRPr="00475DB8">
              <w:rPr>
                <w:bCs/>
                <w:sz w:val="28"/>
                <w:szCs w:val="28"/>
              </w:rPr>
              <w:t xml:space="preserve"> tới Ủy ban nhân dân các tỉnh, thành phố trực thuộc Trung ương để phối hợp thanh tra, kiểm tra công tác chỉ đạo, triển khai Tháng hành động về ATTP, Tết Trung thu, Tết Nguyên đán.</w:t>
            </w:r>
          </w:p>
          <w:p w:rsidR="001F45F4" w:rsidRPr="00475DB8" w:rsidRDefault="001F45F4" w:rsidP="001F45F4">
            <w:pPr>
              <w:spacing w:after="120"/>
              <w:ind w:firstLine="709"/>
              <w:jc w:val="both"/>
              <w:rPr>
                <w:bCs/>
                <w:sz w:val="28"/>
                <w:szCs w:val="28"/>
              </w:rPr>
            </w:pPr>
            <w:r w:rsidRPr="00475DB8">
              <w:rPr>
                <w:bCs/>
                <w:sz w:val="28"/>
                <w:szCs w:val="28"/>
              </w:rPr>
              <w:t xml:space="preserve">- Phổ biến các văn bản quy phạm pháp luật quy định về an toàn thực phẩm cho cán bộ quản lý chợ (thuộc 63 Sở Công Thương thực hiện); Xây dựng và ban hành đề cương hướng dẫn thực hiện Dự án “Xây dựng mô hình chợ thí </w:t>
            </w:r>
            <w:r w:rsidRPr="00475DB8">
              <w:rPr>
                <w:bCs/>
                <w:sz w:val="28"/>
                <w:szCs w:val="28"/>
              </w:rPr>
              <w:lastRenderedPageBreak/>
              <w:t xml:space="preserve">điểm bảo đảm ATTP”; </w:t>
            </w:r>
          </w:p>
          <w:p w:rsidR="001F45F4" w:rsidRPr="00475DB8" w:rsidRDefault="001F45F4" w:rsidP="001F45F4">
            <w:pPr>
              <w:spacing w:after="120"/>
              <w:ind w:firstLine="709"/>
              <w:jc w:val="both"/>
              <w:rPr>
                <w:bCs/>
                <w:sz w:val="28"/>
                <w:szCs w:val="28"/>
              </w:rPr>
            </w:pPr>
            <w:r w:rsidRPr="00475DB8">
              <w:rPr>
                <w:bCs/>
                <w:sz w:val="28"/>
                <w:szCs w:val="28"/>
              </w:rPr>
              <w:t>- Chỉ đạo các doanh nghiệp có biện pháp phòng ngừa nguyên liệu, thực phẩm nhập khẩu từ Nhật Bản có nguy cơ bị nhiễm xạ do sự cố hạt nhân.</w:t>
            </w:r>
          </w:p>
          <w:p w:rsidR="001F45F4" w:rsidRPr="00475DB8" w:rsidRDefault="001F45F4" w:rsidP="001F45F4">
            <w:pPr>
              <w:widowControl w:val="0"/>
              <w:spacing w:after="120"/>
              <w:ind w:firstLine="709"/>
              <w:jc w:val="both"/>
              <w:rPr>
                <w:b/>
                <w:bCs/>
                <w:i/>
                <w:iCs/>
                <w:sz w:val="28"/>
                <w:szCs w:val="28"/>
              </w:rPr>
            </w:pPr>
            <w:r w:rsidRPr="00475DB8">
              <w:rPr>
                <w:b/>
                <w:bCs/>
                <w:i/>
                <w:iCs/>
                <w:sz w:val="28"/>
                <w:szCs w:val="28"/>
              </w:rPr>
              <w:t>3.2. Công tác quy hoạch sản xuất, kinh doanh thực phẩm theo chiến lược, kế hoạch được ban hành</w:t>
            </w:r>
          </w:p>
          <w:p w:rsidR="001F45F4" w:rsidRPr="00475DB8" w:rsidRDefault="001F45F4" w:rsidP="001F45F4">
            <w:pPr>
              <w:pStyle w:val="BodyText2"/>
              <w:widowControl w:val="0"/>
              <w:spacing w:line="240" w:lineRule="auto"/>
              <w:ind w:firstLine="709"/>
              <w:jc w:val="both"/>
              <w:rPr>
                <w:bCs/>
                <w:sz w:val="28"/>
                <w:szCs w:val="28"/>
              </w:rPr>
            </w:pPr>
            <w:r w:rsidRPr="00475DB8">
              <w:rPr>
                <w:bCs/>
                <w:sz w:val="28"/>
                <w:szCs w:val="28"/>
              </w:rPr>
              <w:t>Bộ Công Thương đã phê duyệt và ban hành:</w:t>
            </w:r>
          </w:p>
          <w:p w:rsidR="001F45F4" w:rsidRPr="00475DB8" w:rsidRDefault="001F45F4" w:rsidP="001F45F4">
            <w:pPr>
              <w:pStyle w:val="BodyText2"/>
              <w:widowControl w:val="0"/>
              <w:spacing w:line="240" w:lineRule="auto"/>
              <w:ind w:firstLine="709"/>
              <w:jc w:val="both"/>
              <w:rPr>
                <w:bCs/>
                <w:sz w:val="28"/>
                <w:szCs w:val="28"/>
              </w:rPr>
            </w:pPr>
            <w:r w:rsidRPr="00475DB8">
              <w:rPr>
                <w:bCs/>
                <w:sz w:val="28"/>
                <w:szCs w:val="28"/>
              </w:rPr>
              <w:t>- Quy hoạch Phát triển ngành kỹ nghệ thực phẩm đến năm 2020, có xét đến năm 2030 (Quyết định số 202/QĐ-BCT ngày 08 tháng 01 năm 2014 của Bộ trưởng Bộ Công Thương)</w:t>
            </w:r>
          </w:p>
          <w:p w:rsidR="001F45F4" w:rsidRPr="00475DB8" w:rsidRDefault="001F45F4" w:rsidP="001F45F4">
            <w:pPr>
              <w:pStyle w:val="BodyText2"/>
              <w:widowControl w:val="0"/>
              <w:spacing w:line="240" w:lineRule="auto"/>
              <w:ind w:firstLine="709"/>
              <w:jc w:val="both"/>
              <w:rPr>
                <w:bCs/>
                <w:sz w:val="28"/>
                <w:szCs w:val="28"/>
              </w:rPr>
            </w:pPr>
            <w:r w:rsidRPr="00475DB8">
              <w:rPr>
                <w:bCs/>
                <w:sz w:val="28"/>
                <w:szCs w:val="28"/>
              </w:rPr>
              <w:t xml:space="preserve">- Quy hoạch phát triển ngành bia, rượu, nước giải khát Việt Nam đến năm 2025, tầm nhìn đến năm 2035 (Quyết định số 3960/QĐ-BCT ngày 12 tháng 9 năm 2016 của Bộ trưởng Bộ Công Thương) </w:t>
            </w:r>
          </w:p>
          <w:p w:rsidR="001F45F4" w:rsidRPr="00475DB8" w:rsidRDefault="001F45F4" w:rsidP="001F45F4">
            <w:pPr>
              <w:widowControl w:val="0"/>
              <w:spacing w:after="120"/>
              <w:ind w:firstLine="709"/>
              <w:jc w:val="both"/>
              <w:rPr>
                <w:b/>
                <w:i/>
                <w:sz w:val="28"/>
                <w:szCs w:val="28"/>
              </w:rPr>
            </w:pPr>
            <w:r w:rsidRPr="00475DB8">
              <w:rPr>
                <w:b/>
                <w:i/>
                <w:sz w:val="28"/>
                <w:szCs w:val="28"/>
              </w:rPr>
              <w:t>3.3. Tổ chức, kiện toàn hệ thống cơ quan quản lý an toàn thực phẩm</w:t>
            </w:r>
          </w:p>
          <w:p w:rsidR="001F45F4" w:rsidRPr="00475DB8" w:rsidRDefault="001F45F4" w:rsidP="001F45F4">
            <w:pPr>
              <w:pStyle w:val="BodyText2"/>
              <w:widowControl w:val="0"/>
              <w:spacing w:line="240" w:lineRule="auto"/>
              <w:ind w:firstLine="709"/>
              <w:jc w:val="both"/>
              <w:rPr>
                <w:bCs/>
                <w:sz w:val="28"/>
                <w:szCs w:val="28"/>
              </w:rPr>
            </w:pPr>
            <w:r w:rsidRPr="00475DB8">
              <w:rPr>
                <w:bCs/>
                <w:sz w:val="28"/>
                <w:szCs w:val="28"/>
              </w:rPr>
              <w:t>3.3.1. Tổ chức hệ thống quản lý nhà nước tại cấp Trung ương</w:t>
            </w:r>
          </w:p>
          <w:p w:rsidR="001F45F4" w:rsidRPr="00475DB8" w:rsidRDefault="001F45F4" w:rsidP="001F45F4">
            <w:pPr>
              <w:pStyle w:val="BodyText2"/>
              <w:widowControl w:val="0"/>
              <w:spacing w:line="240" w:lineRule="auto"/>
              <w:ind w:firstLine="709"/>
              <w:jc w:val="both"/>
              <w:rPr>
                <w:bCs/>
                <w:sz w:val="28"/>
                <w:szCs w:val="28"/>
              </w:rPr>
            </w:pPr>
            <w:r w:rsidRPr="00475DB8">
              <w:rPr>
                <w:bCs/>
                <w:sz w:val="28"/>
                <w:szCs w:val="28"/>
              </w:rPr>
              <w:t>Căn cứ Nghị định số 95/2012/NĐ-CP ngày 12 tháng 11 năm 2012 của Chính phủ quy định chức năng, nhiệm vụ, quyền hạn và cơ cấu tổ chức của Bộ Công Thương, Bộ Công Thương đã tổ chức hệ thống quản lý về ATTP, giao cho các đơn vị có liên quan triển khai công tác quản lý nhà nước theo chức năng nhiệm vụ (</w:t>
            </w:r>
            <w:r w:rsidRPr="00475DB8">
              <w:rPr>
                <w:bCs/>
                <w:i/>
                <w:sz w:val="28"/>
                <w:szCs w:val="28"/>
              </w:rPr>
              <w:t>Chi tiết tại Phụ lục số 03</w:t>
            </w:r>
            <w:r w:rsidRPr="00475DB8">
              <w:rPr>
                <w:bCs/>
                <w:sz w:val="28"/>
                <w:szCs w:val="28"/>
              </w:rPr>
              <w:t>), trong đó giao:</w:t>
            </w:r>
          </w:p>
          <w:p w:rsidR="001F45F4" w:rsidRPr="00475DB8" w:rsidRDefault="001F45F4" w:rsidP="001F45F4">
            <w:pPr>
              <w:pStyle w:val="BodyText2"/>
              <w:widowControl w:val="0"/>
              <w:spacing w:line="240" w:lineRule="auto"/>
              <w:ind w:firstLine="709"/>
              <w:jc w:val="both"/>
              <w:rPr>
                <w:sz w:val="28"/>
                <w:szCs w:val="28"/>
              </w:rPr>
            </w:pPr>
            <w:r w:rsidRPr="00475DB8">
              <w:rPr>
                <w:bCs/>
                <w:sz w:val="28"/>
                <w:szCs w:val="28"/>
              </w:rPr>
              <w:t xml:space="preserve">- Vụ Khoa học và Công nghệ: Là đơn vị đầu mối của Bộ Công Thương quản lý nhà nước về </w:t>
            </w:r>
            <w:proofErr w:type="gramStart"/>
            <w:r w:rsidRPr="00475DB8">
              <w:rPr>
                <w:bCs/>
                <w:sz w:val="28"/>
                <w:szCs w:val="28"/>
              </w:rPr>
              <w:t>an</w:t>
            </w:r>
            <w:proofErr w:type="gramEnd"/>
            <w:r w:rsidRPr="00475DB8">
              <w:rPr>
                <w:bCs/>
                <w:sz w:val="28"/>
                <w:szCs w:val="28"/>
              </w:rPr>
              <w:t xml:space="preserve"> toàn thực phẩm.</w:t>
            </w:r>
          </w:p>
          <w:p w:rsidR="001F45F4" w:rsidRPr="00475DB8" w:rsidRDefault="001F45F4" w:rsidP="001F45F4">
            <w:pPr>
              <w:pStyle w:val="BodyText2"/>
              <w:widowControl w:val="0"/>
              <w:spacing w:line="240" w:lineRule="auto"/>
              <w:ind w:firstLine="709"/>
              <w:jc w:val="both"/>
              <w:rPr>
                <w:sz w:val="28"/>
                <w:szCs w:val="28"/>
              </w:rPr>
            </w:pPr>
            <w:r w:rsidRPr="00475DB8">
              <w:rPr>
                <w:sz w:val="28"/>
                <w:szCs w:val="28"/>
              </w:rPr>
              <w:t>- Vụ Thị trường trong nước: Quản lý an toàn thực phẩm đối với cơ sở kinh doanh thương mại;</w:t>
            </w:r>
          </w:p>
          <w:p w:rsidR="001F45F4" w:rsidRPr="00475DB8" w:rsidRDefault="001F45F4" w:rsidP="001F45F4">
            <w:pPr>
              <w:pStyle w:val="BodyText2"/>
              <w:widowControl w:val="0"/>
              <w:spacing w:line="240" w:lineRule="auto"/>
              <w:ind w:firstLine="709"/>
              <w:jc w:val="both"/>
              <w:rPr>
                <w:sz w:val="28"/>
                <w:szCs w:val="28"/>
              </w:rPr>
            </w:pPr>
            <w:r w:rsidRPr="00475DB8">
              <w:rPr>
                <w:sz w:val="28"/>
                <w:szCs w:val="28"/>
              </w:rPr>
              <w:t xml:space="preserve">- Cục Quản lý thị trường: Kiểm tra, kiểm soát thị trường; </w:t>
            </w:r>
            <w:r w:rsidR="00F216D0">
              <w:rPr>
                <w:sz w:val="28"/>
                <w:szCs w:val="28"/>
              </w:rPr>
              <w:t>C</w:t>
            </w:r>
            <w:r w:rsidRPr="00475DB8">
              <w:rPr>
                <w:sz w:val="28"/>
                <w:szCs w:val="28"/>
              </w:rPr>
              <w:t xml:space="preserve">hống buôn lậu, sản xuất và buôn bán hàng giả, hàng kém chất lượng; </w:t>
            </w:r>
            <w:r w:rsidR="00F216D0">
              <w:rPr>
                <w:sz w:val="28"/>
                <w:szCs w:val="28"/>
              </w:rPr>
              <w:t>C</w:t>
            </w:r>
            <w:r w:rsidRPr="00475DB8">
              <w:rPr>
                <w:sz w:val="28"/>
                <w:szCs w:val="28"/>
              </w:rPr>
              <w:t>hống các vi phạm quyền sở hữu trí tuệ, vệ sinh an toàn thực phẩm; Thanh tra chuyên ngành thương mại và an toàn thực phẩm.</w:t>
            </w:r>
          </w:p>
          <w:p w:rsidR="001F45F4" w:rsidRPr="00475DB8" w:rsidRDefault="001F45F4" w:rsidP="001F45F4">
            <w:pPr>
              <w:pStyle w:val="BodyText2"/>
              <w:widowControl w:val="0"/>
              <w:spacing w:line="240" w:lineRule="auto"/>
              <w:ind w:firstLine="709"/>
              <w:jc w:val="both"/>
              <w:rPr>
                <w:sz w:val="28"/>
                <w:szCs w:val="28"/>
              </w:rPr>
            </w:pPr>
            <w:r w:rsidRPr="00475DB8">
              <w:rPr>
                <w:sz w:val="28"/>
                <w:szCs w:val="28"/>
              </w:rPr>
              <w:t xml:space="preserve">- Ngoài ra các đơn vị chủ yếu trên, Bộ Công Thương còn giao nhiệm vụ quản lý/ tổ chức thực hiện các quy định về ATTP cho các đơn vị: Vụ Công nghiệp nhẹ; Vụ Thương mại </w:t>
            </w:r>
            <w:r w:rsidR="00262CF6">
              <w:rPr>
                <w:sz w:val="28"/>
                <w:szCs w:val="28"/>
              </w:rPr>
              <w:t>biên giới và M</w:t>
            </w:r>
            <w:r w:rsidRPr="00475DB8">
              <w:rPr>
                <w:sz w:val="28"/>
                <w:szCs w:val="28"/>
              </w:rPr>
              <w:t>iền núi; Cục Xuất nhập khẩu.</w:t>
            </w:r>
          </w:p>
          <w:p w:rsidR="001F45F4" w:rsidRPr="00475DB8" w:rsidRDefault="001F45F4" w:rsidP="001F45F4">
            <w:pPr>
              <w:pStyle w:val="BodyText2"/>
              <w:widowControl w:val="0"/>
              <w:spacing w:line="240" w:lineRule="auto"/>
              <w:ind w:firstLine="709"/>
              <w:jc w:val="both"/>
              <w:rPr>
                <w:bCs/>
                <w:sz w:val="28"/>
                <w:szCs w:val="28"/>
              </w:rPr>
            </w:pPr>
            <w:r w:rsidRPr="00475DB8">
              <w:rPr>
                <w:bCs/>
                <w:sz w:val="28"/>
                <w:szCs w:val="28"/>
              </w:rPr>
              <w:t>3.3.2. Tổ chức hệ thống quản lý nhà nước tại địa phương</w:t>
            </w:r>
          </w:p>
          <w:p w:rsidR="001F45F4" w:rsidRPr="00475DB8" w:rsidRDefault="001F45F4" w:rsidP="001F45F4">
            <w:pPr>
              <w:pStyle w:val="BodyText2"/>
              <w:widowControl w:val="0"/>
              <w:spacing w:line="240" w:lineRule="auto"/>
              <w:ind w:firstLine="709"/>
              <w:jc w:val="both"/>
              <w:rPr>
                <w:bCs/>
                <w:sz w:val="28"/>
                <w:szCs w:val="28"/>
              </w:rPr>
            </w:pPr>
            <w:r w:rsidRPr="00475DB8">
              <w:rPr>
                <w:bCs/>
                <w:sz w:val="28"/>
                <w:szCs w:val="28"/>
              </w:rPr>
              <w:t>Tại Sở Công Thương 63 tỉnh, thành phố trực thuộc Trung ương có các phòng chức năng để tổ chức triển khai thực hiện công tác bảo đảm an toàn thực phẩm và thực hiện phân cấp quản lý ATTP trên địa bàn theo chỉ đạo của Bộ Công Thương và của UBND tỉnh/thành phố trực thuộc Trung ương.</w:t>
            </w:r>
          </w:p>
          <w:p w:rsidR="001F45F4" w:rsidRPr="00475DB8" w:rsidRDefault="001F45F4" w:rsidP="001F45F4">
            <w:pPr>
              <w:widowControl w:val="0"/>
              <w:spacing w:after="120"/>
              <w:ind w:firstLine="709"/>
              <w:jc w:val="both"/>
              <w:rPr>
                <w:b/>
                <w:i/>
                <w:sz w:val="28"/>
                <w:szCs w:val="28"/>
              </w:rPr>
            </w:pPr>
            <w:r w:rsidRPr="00475DB8">
              <w:rPr>
                <w:b/>
                <w:i/>
                <w:spacing w:val="-6"/>
                <w:sz w:val="28"/>
                <w:szCs w:val="28"/>
              </w:rPr>
              <w:t xml:space="preserve">3.4. </w:t>
            </w:r>
            <w:r w:rsidRPr="00475DB8">
              <w:rPr>
                <w:b/>
                <w:i/>
                <w:sz w:val="28"/>
                <w:szCs w:val="28"/>
              </w:rPr>
              <w:t xml:space="preserve">Tổ chức và hoạt động của các cơ quan, tổ chức kiểm định, giám định thực phẩm; cơ quan, tổ chức nghiên cứu phục vụ cho công tác dự báo, </w:t>
            </w:r>
            <w:r w:rsidRPr="00475DB8">
              <w:rPr>
                <w:b/>
                <w:i/>
                <w:sz w:val="28"/>
                <w:szCs w:val="28"/>
              </w:rPr>
              <w:lastRenderedPageBreak/>
              <w:t>cảnh báo và kiểm soát các nguy cơ gây ô nhiễm thực phẩm, ngộ độc thực phẩm, bệnh truyền qua thực phẩm phục vụ cho quản lý nhà nước</w:t>
            </w:r>
          </w:p>
          <w:p w:rsidR="001F45F4" w:rsidRPr="00475DB8" w:rsidRDefault="001F45F4" w:rsidP="001F45F4">
            <w:pPr>
              <w:widowControl w:val="0"/>
              <w:spacing w:after="120"/>
              <w:ind w:firstLine="709"/>
              <w:jc w:val="both"/>
              <w:rPr>
                <w:sz w:val="28"/>
                <w:szCs w:val="28"/>
              </w:rPr>
            </w:pPr>
            <w:r w:rsidRPr="00475DB8">
              <w:rPr>
                <w:sz w:val="28"/>
                <w:szCs w:val="28"/>
              </w:rPr>
              <w:t>Bộ Công Thương đã chỉ định 09 đơn vị thực hiện nhiệm vụ kiểm tra nhà nước về ATTP đối với thực phẩm nhập khẩu và 06 đơn vị thực hiện nhiệm vụ kiểm nghiệm ATTP trên phạm vi toàn quốc thuộc lĩnh vực quản lý của Bộ Công Thương (</w:t>
            </w:r>
            <w:r w:rsidRPr="00475DB8">
              <w:rPr>
                <w:i/>
                <w:sz w:val="28"/>
                <w:szCs w:val="28"/>
              </w:rPr>
              <w:t>Danh sách tại Phụ lục số 06, Bảng 6b</w:t>
            </w:r>
            <w:r w:rsidRPr="00475DB8">
              <w:rPr>
                <w:sz w:val="28"/>
                <w:szCs w:val="28"/>
              </w:rPr>
              <w:t>).</w:t>
            </w:r>
          </w:p>
          <w:p w:rsidR="001F45F4" w:rsidRPr="00475DB8" w:rsidRDefault="001F45F4" w:rsidP="001F45F4">
            <w:pPr>
              <w:widowControl w:val="0"/>
              <w:spacing w:after="120"/>
              <w:ind w:firstLine="709"/>
              <w:jc w:val="both"/>
              <w:rPr>
                <w:b/>
                <w:i/>
                <w:sz w:val="28"/>
                <w:szCs w:val="28"/>
              </w:rPr>
            </w:pPr>
            <w:r w:rsidRPr="00475DB8">
              <w:rPr>
                <w:b/>
                <w:i/>
                <w:sz w:val="28"/>
                <w:szCs w:val="28"/>
              </w:rPr>
              <w:t>3.5. Công tác phối hợp liên ngành về quản lý an toàn thực phẩm</w:t>
            </w:r>
          </w:p>
          <w:p w:rsidR="001F45F4" w:rsidRPr="00475DB8" w:rsidRDefault="001F45F4" w:rsidP="001F45F4">
            <w:pPr>
              <w:spacing w:after="120"/>
              <w:ind w:firstLine="709"/>
              <w:jc w:val="both"/>
              <w:rPr>
                <w:bCs/>
                <w:sz w:val="28"/>
                <w:szCs w:val="28"/>
                <w:u w:val="single"/>
              </w:rPr>
            </w:pPr>
            <w:r w:rsidRPr="00475DB8">
              <w:rPr>
                <w:bCs/>
                <w:sz w:val="28"/>
                <w:szCs w:val="28"/>
                <w:u w:val="single"/>
              </w:rPr>
              <w:t>3.</w:t>
            </w:r>
            <w:r>
              <w:rPr>
                <w:bCs/>
                <w:sz w:val="28"/>
                <w:szCs w:val="28"/>
                <w:u w:val="single"/>
              </w:rPr>
              <w:t>5</w:t>
            </w:r>
            <w:r w:rsidRPr="00475DB8">
              <w:rPr>
                <w:bCs/>
                <w:sz w:val="28"/>
                <w:szCs w:val="28"/>
                <w:u w:val="single"/>
              </w:rPr>
              <w:t>.1. Phối hợp xây dựng văn bản quy phạm pháp luật</w:t>
            </w:r>
          </w:p>
          <w:p w:rsidR="001F45F4" w:rsidRPr="00475DB8" w:rsidRDefault="001F45F4" w:rsidP="001F45F4">
            <w:pPr>
              <w:pStyle w:val="BodyText2"/>
              <w:widowControl w:val="0"/>
              <w:spacing w:line="240" w:lineRule="auto"/>
              <w:ind w:firstLine="709"/>
              <w:jc w:val="both"/>
              <w:rPr>
                <w:bCs/>
                <w:sz w:val="28"/>
                <w:szCs w:val="28"/>
              </w:rPr>
            </w:pPr>
            <w:r w:rsidRPr="00475DB8">
              <w:rPr>
                <w:bCs/>
                <w:sz w:val="28"/>
                <w:szCs w:val="28"/>
              </w:rPr>
              <w:t>Phối hợp với Bộ Y tế và các Bộ</w:t>
            </w:r>
            <w:r w:rsidR="00B930AA">
              <w:rPr>
                <w:bCs/>
                <w:sz w:val="28"/>
                <w:szCs w:val="28"/>
              </w:rPr>
              <w:t>/</w:t>
            </w:r>
            <w:r w:rsidRPr="00475DB8">
              <w:rPr>
                <w:bCs/>
                <w:sz w:val="28"/>
                <w:szCs w:val="28"/>
              </w:rPr>
              <w:t>ngành liên quan xây dựng trình cấp thẩm quyền và ban hành 02 luật, 07 nghị định, 04 thông tư liên tịch, 16 thông tư và các văn bản khác để thực hiện công tác bảo đảm ATTP, gồm:</w:t>
            </w:r>
          </w:p>
          <w:p w:rsidR="001F45F4" w:rsidRPr="00475DB8" w:rsidRDefault="001F45F4" w:rsidP="001F45F4">
            <w:pPr>
              <w:pStyle w:val="BodyText2"/>
              <w:widowControl w:val="0"/>
              <w:spacing w:line="240" w:lineRule="auto"/>
              <w:ind w:firstLine="709"/>
              <w:jc w:val="both"/>
              <w:rPr>
                <w:bCs/>
                <w:sz w:val="28"/>
                <w:szCs w:val="28"/>
              </w:rPr>
            </w:pPr>
            <w:r w:rsidRPr="00475DB8">
              <w:rPr>
                <w:bCs/>
                <w:sz w:val="28"/>
                <w:szCs w:val="28"/>
              </w:rPr>
              <w:t>- Luật Thú y; Luật bảo vệ và kiểm dịch thực vật.</w:t>
            </w:r>
          </w:p>
          <w:p w:rsidR="001F45F4" w:rsidRPr="00475DB8" w:rsidRDefault="001F45F4" w:rsidP="001F45F4">
            <w:pPr>
              <w:pStyle w:val="BodyText2"/>
              <w:widowControl w:val="0"/>
              <w:spacing w:line="240" w:lineRule="auto"/>
              <w:ind w:firstLine="709"/>
              <w:jc w:val="both"/>
              <w:rPr>
                <w:bCs/>
                <w:sz w:val="28"/>
                <w:szCs w:val="28"/>
              </w:rPr>
            </w:pPr>
            <w:r w:rsidRPr="00475DB8">
              <w:rPr>
                <w:sz w:val="28"/>
                <w:szCs w:val="28"/>
              </w:rPr>
              <w:t>- Các Nghị định quy định chi tiết thi hành một số điều của Luật an toàn thực phẩm;</w:t>
            </w:r>
            <w:r w:rsidR="00B930AA">
              <w:rPr>
                <w:sz w:val="28"/>
                <w:szCs w:val="28"/>
              </w:rPr>
              <w:t xml:space="preserve"> Q</w:t>
            </w:r>
            <w:r w:rsidRPr="00475DB8">
              <w:rPr>
                <w:bCs/>
                <w:sz w:val="28"/>
                <w:szCs w:val="28"/>
              </w:rPr>
              <w:t xml:space="preserve">uy định xử phạt vi phạm hành chính về an toàn thực phẩm; Tổ chức và hoạt động thanh tra ngành Công Thương; Quy định xử phạt vi phạm hành chính về an toàn thực phẩm; Sửa đổi, bổ sung một số điều của Nghị định số 185/2013/NĐ-CP ngày 15 tháng 11 năm 2013 về quy định xử phạt vi phạm hành chính trong hoạt động thương mại, sản xuất buôn bán hàng giả, hàng cấm và bảo về quyền lợi người tiêu dùng; </w:t>
            </w:r>
            <w:r w:rsidR="002D61EB">
              <w:rPr>
                <w:bCs/>
                <w:sz w:val="28"/>
                <w:szCs w:val="28"/>
              </w:rPr>
              <w:t>T</w:t>
            </w:r>
            <w:r w:rsidRPr="00475DB8">
              <w:rPr>
                <w:bCs/>
                <w:sz w:val="28"/>
                <w:szCs w:val="28"/>
              </w:rPr>
              <w:t xml:space="preserve">ăng cường vi chất dinh dưỡng vào thực phẩm; </w:t>
            </w:r>
            <w:r w:rsidR="002D61EB">
              <w:rPr>
                <w:bCs/>
                <w:sz w:val="28"/>
                <w:szCs w:val="28"/>
              </w:rPr>
              <w:t>Q</w:t>
            </w:r>
            <w:r w:rsidRPr="00475DB8">
              <w:rPr>
                <w:bCs/>
                <w:sz w:val="28"/>
                <w:szCs w:val="28"/>
              </w:rPr>
              <w:t>uy định sản xuất, kinh doanh, quảng cáo, ghi nhãn thực phẩm chức năng.</w:t>
            </w:r>
          </w:p>
          <w:p w:rsidR="001F45F4" w:rsidRPr="00475DB8" w:rsidRDefault="001F45F4" w:rsidP="001F45F4">
            <w:pPr>
              <w:pStyle w:val="BodyText2"/>
              <w:widowControl w:val="0"/>
              <w:spacing w:line="240" w:lineRule="auto"/>
              <w:ind w:firstLine="709"/>
              <w:jc w:val="both"/>
              <w:rPr>
                <w:bCs/>
                <w:sz w:val="28"/>
                <w:szCs w:val="28"/>
              </w:rPr>
            </w:pPr>
            <w:r w:rsidRPr="00475DB8">
              <w:rPr>
                <w:sz w:val="28"/>
                <w:szCs w:val="28"/>
              </w:rPr>
              <w:t>- Các thông tư liên tịch (Bộ Y tế, Nông nghiệp và Phát triển nông thôn, Công Thương): Quy định điều kiện, trình tự thủ tục chỉ định cơ sở kiểm nghiệm thực phẩm phục vụ quản lý nhà nước; Hướng dẫn việc phân công, phối hợp trong quản lý nhà nước về an toàn thực phẩm; H</w:t>
            </w:r>
            <w:r w:rsidRPr="00475DB8">
              <w:rPr>
                <w:bCs/>
                <w:sz w:val="28"/>
                <w:szCs w:val="28"/>
              </w:rPr>
              <w:t>ướng dẫn áp dụng tội vi phạm quy định về ATTP; Quy định trình tự, thủ tục cấp và thu hồi Giấy chứng nhận an toàn sinh học đối với sinh vật biến đổi gen; Quản lý và sử dụng kinh phí Chương trình mục tiêu quốc gia về vệ sinh an toàn thực phẩm giai đoạn 2011-2015; Quy định về điều kiện đảm bảo ATTP đối với chợ đầu mối, đấu giá nông sản;...</w:t>
            </w:r>
          </w:p>
          <w:p w:rsidR="001F45F4" w:rsidRPr="00475DB8" w:rsidRDefault="001F45F4" w:rsidP="001F45F4">
            <w:pPr>
              <w:pStyle w:val="BodyText2"/>
              <w:widowControl w:val="0"/>
              <w:spacing w:line="240" w:lineRule="auto"/>
              <w:ind w:firstLine="709"/>
              <w:jc w:val="both"/>
              <w:rPr>
                <w:bCs/>
                <w:sz w:val="28"/>
                <w:szCs w:val="28"/>
              </w:rPr>
            </w:pPr>
            <w:r w:rsidRPr="00475DB8">
              <w:rPr>
                <w:bCs/>
                <w:sz w:val="28"/>
                <w:szCs w:val="28"/>
              </w:rPr>
              <w:t>- Chỉ thị của Thủ tướng Chính phủ về việc tăng cường một số biện pháp cấp bách đảm bảo chất lượng ATTP đối với hàng hoá nhập khẩu; Triển khai Tháng hành động về an toàn thực phẩm; Quyết định của Thủ tướng Chính phủ thí điểm thanh tra chuyên ngành an toàn thực phẩm cấp quận (huyện), phường (xã);…</w:t>
            </w:r>
          </w:p>
          <w:p w:rsidR="001F45F4" w:rsidRPr="00475DB8" w:rsidRDefault="001F45F4" w:rsidP="001F45F4">
            <w:pPr>
              <w:pStyle w:val="BodyText2"/>
              <w:widowControl w:val="0"/>
              <w:spacing w:line="240" w:lineRule="auto"/>
              <w:ind w:firstLine="709"/>
              <w:jc w:val="both"/>
              <w:rPr>
                <w:bCs/>
                <w:sz w:val="28"/>
                <w:szCs w:val="28"/>
              </w:rPr>
            </w:pPr>
            <w:r w:rsidRPr="00475DB8">
              <w:rPr>
                <w:bCs/>
                <w:sz w:val="28"/>
                <w:szCs w:val="28"/>
              </w:rPr>
              <w:t xml:space="preserve">- Các Đề án: Nâng cao năng lực thanh tra chuyên ngành ATTP; </w:t>
            </w:r>
            <w:r w:rsidR="002D61EB">
              <w:rPr>
                <w:bCs/>
                <w:sz w:val="28"/>
                <w:szCs w:val="28"/>
              </w:rPr>
              <w:t>X</w:t>
            </w:r>
            <w:r w:rsidRPr="00475DB8">
              <w:rPr>
                <w:bCs/>
                <w:sz w:val="28"/>
                <w:szCs w:val="28"/>
              </w:rPr>
              <w:t xml:space="preserve">ây dựng hệ thống cảnh báo nhanh và phân tích nguy cơ về </w:t>
            </w:r>
            <w:r w:rsidRPr="00475DB8">
              <w:rPr>
                <w:sz w:val="28"/>
                <w:szCs w:val="28"/>
              </w:rPr>
              <w:t>ATTP</w:t>
            </w:r>
            <w:r w:rsidRPr="00475DB8">
              <w:rPr>
                <w:bCs/>
                <w:sz w:val="28"/>
                <w:szCs w:val="28"/>
              </w:rPr>
              <w:t xml:space="preserve"> giai đoạn 2012 - 2015; Thí điểm quản lý thực phẩm theo mô hình “Chuỗi thực phẩm an toàn” tại thành phố Hồ Chí Minh. </w:t>
            </w:r>
          </w:p>
          <w:p w:rsidR="001F45F4" w:rsidRPr="00475DB8" w:rsidRDefault="001F45F4" w:rsidP="001F45F4">
            <w:pPr>
              <w:spacing w:after="120"/>
              <w:ind w:firstLine="709"/>
              <w:jc w:val="both"/>
              <w:rPr>
                <w:bCs/>
                <w:sz w:val="28"/>
                <w:szCs w:val="28"/>
                <w:u w:val="single"/>
              </w:rPr>
            </w:pPr>
            <w:r w:rsidRPr="00475DB8">
              <w:rPr>
                <w:bCs/>
                <w:sz w:val="28"/>
                <w:szCs w:val="28"/>
                <w:u w:val="single"/>
              </w:rPr>
              <w:lastRenderedPageBreak/>
              <w:t>3.</w:t>
            </w:r>
            <w:r>
              <w:rPr>
                <w:bCs/>
                <w:sz w:val="28"/>
                <w:szCs w:val="28"/>
                <w:u w:val="single"/>
              </w:rPr>
              <w:t>5</w:t>
            </w:r>
            <w:r w:rsidRPr="00475DB8">
              <w:rPr>
                <w:bCs/>
                <w:sz w:val="28"/>
                <w:szCs w:val="28"/>
                <w:u w:val="single"/>
              </w:rPr>
              <w:t>.2. Phối hợp xây dựng tiêu chuẩn, quy chuẩn kỹ thuật về ATTP</w:t>
            </w:r>
          </w:p>
          <w:p w:rsidR="001F45F4" w:rsidRPr="00475DB8" w:rsidRDefault="001F45F4" w:rsidP="009B742D">
            <w:pPr>
              <w:rPr>
                <w:bCs/>
                <w:sz w:val="28"/>
                <w:szCs w:val="28"/>
              </w:rPr>
            </w:pPr>
            <w:r w:rsidRPr="00475DB8">
              <w:rPr>
                <w:bCs/>
                <w:sz w:val="28"/>
                <w:szCs w:val="28"/>
              </w:rPr>
              <w:t xml:space="preserve">- Phối hợp với các Bộ (Y tế, Nông nghiệp và Phát triển nông thôn, KH&amp;CN) xây dựng: Quy định mức giới hạn tối đa dư lượng thuốc thú y trong thực phẩm; Các </w:t>
            </w:r>
            <w:r w:rsidR="009B742D">
              <w:rPr>
                <w:bCs/>
                <w:sz w:val="28"/>
                <w:szCs w:val="28"/>
              </w:rPr>
              <w:t>Q</w:t>
            </w:r>
            <w:r w:rsidRPr="00475DB8">
              <w:rPr>
                <w:bCs/>
                <w:sz w:val="28"/>
                <w:szCs w:val="28"/>
              </w:rPr>
              <w:t xml:space="preserve">uy chuẩn </w:t>
            </w:r>
            <w:r w:rsidR="009B742D">
              <w:rPr>
                <w:bCs/>
                <w:sz w:val="28"/>
                <w:szCs w:val="28"/>
              </w:rPr>
              <w:t>q</w:t>
            </w:r>
            <w:r w:rsidRPr="00475DB8">
              <w:rPr>
                <w:bCs/>
                <w:sz w:val="28"/>
                <w:szCs w:val="28"/>
              </w:rPr>
              <w:t xml:space="preserve">uốc gia về an toàn thực phẩm; Tiêu chuẩn, </w:t>
            </w:r>
            <w:r w:rsidR="009B742D">
              <w:rPr>
                <w:bCs/>
                <w:sz w:val="28"/>
                <w:szCs w:val="28"/>
              </w:rPr>
              <w:t>Q</w:t>
            </w:r>
            <w:r w:rsidRPr="00475DB8">
              <w:rPr>
                <w:bCs/>
                <w:sz w:val="28"/>
                <w:szCs w:val="28"/>
              </w:rPr>
              <w:t>uy chuẩn về thực phẩm và hàng hoá nông sản; Tiêu chí an toàn thực phẩm; Quy định Danh mục hàng hoá thực phẩm nhóm 2; Điều kiện đảm bảo an toàn thực phẩm; R</w:t>
            </w:r>
            <w:r w:rsidRPr="00475DB8">
              <w:rPr>
                <w:sz w:val="28"/>
                <w:szCs w:val="28"/>
              </w:rPr>
              <w:t>à soát, đánh giá tác động của Hiệp định TPP đối với hệ thống pháp luật Việt Nam,...</w:t>
            </w:r>
          </w:p>
          <w:p w:rsidR="001F45F4" w:rsidRPr="00475DB8" w:rsidRDefault="001F45F4" w:rsidP="001F45F4">
            <w:pPr>
              <w:spacing w:after="120"/>
              <w:ind w:firstLine="709"/>
              <w:jc w:val="both"/>
              <w:rPr>
                <w:bCs/>
                <w:sz w:val="28"/>
                <w:szCs w:val="28"/>
                <w:u w:val="single"/>
              </w:rPr>
            </w:pPr>
            <w:r w:rsidRPr="00475DB8">
              <w:rPr>
                <w:bCs/>
                <w:sz w:val="28"/>
                <w:szCs w:val="28"/>
                <w:u w:val="single"/>
              </w:rPr>
              <w:t>3.</w:t>
            </w:r>
            <w:r>
              <w:rPr>
                <w:bCs/>
                <w:sz w:val="28"/>
                <w:szCs w:val="28"/>
                <w:u w:val="single"/>
              </w:rPr>
              <w:t>5</w:t>
            </w:r>
            <w:r w:rsidRPr="00475DB8">
              <w:rPr>
                <w:bCs/>
                <w:sz w:val="28"/>
                <w:szCs w:val="28"/>
                <w:u w:val="single"/>
              </w:rPr>
              <w:t>.3. Phối hợp thanh tra, kiểm tra hàng năm</w:t>
            </w:r>
          </w:p>
          <w:p w:rsidR="001F45F4" w:rsidRPr="00475DB8" w:rsidRDefault="001F45F4" w:rsidP="001F45F4">
            <w:pPr>
              <w:pStyle w:val="BodyText2"/>
              <w:widowControl w:val="0"/>
              <w:spacing w:line="240" w:lineRule="auto"/>
              <w:ind w:firstLine="709"/>
              <w:jc w:val="both"/>
              <w:rPr>
                <w:bCs/>
                <w:sz w:val="28"/>
                <w:szCs w:val="28"/>
              </w:rPr>
            </w:pPr>
            <w:r w:rsidRPr="00475DB8">
              <w:rPr>
                <w:bCs/>
                <w:sz w:val="28"/>
                <w:szCs w:val="28"/>
              </w:rPr>
              <w:t>- Cử nhiều cán bộ tham gia các đoàn thanh tra, kiểm tra liên ngành trong dịp Tết Nguyên đán, Tháng hành động về ATTP, Tết Trung thu, Tết Nguyên đán (do ngành Y tế, ngành Nông nghiệp và Phát triển nông thôn) chủ trì tại các tỉnh/thành phố theo sự phân công của Ban chỉ đạo liên ngành trung ương và Ban Chỉ đạo ATTP tại các địa phương trong cả nước.</w:t>
            </w:r>
          </w:p>
          <w:p w:rsidR="001F45F4" w:rsidRPr="00475DB8" w:rsidRDefault="001F45F4" w:rsidP="001F45F4">
            <w:pPr>
              <w:pStyle w:val="BodyText2"/>
              <w:widowControl w:val="0"/>
              <w:spacing w:line="240" w:lineRule="auto"/>
              <w:ind w:firstLine="709"/>
              <w:jc w:val="both"/>
              <w:rPr>
                <w:bCs/>
                <w:sz w:val="28"/>
                <w:szCs w:val="28"/>
              </w:rPr>
            </w:pPr>
            <w:r w:rsidRPr="00475DB8">
              <w:rPr>
                <w:bCs/>
                <w:sz w:val="28"/>
                <w:szCs w:val="28"/>
              </w:rPr>
              <w:t>Chủ động phối hợp với cơ quan truyền thông (đài truyền thanh, đài truyền hình, báo địa phương) thực hiện công tác truyền thông về đấu tranh chống buôn lậu, hàng giả, hàng kém chất lượng, gian lận thương mại bảo đảm an toàn thực phẩm trong các dịp lễ.</w:t>
            </w:r>
          </w:p>
          <w:p w:rsidR="001F45F4" w:rsidRPr="00475DB8" w:rsidRDefault="001F45F4" w:rsidP="001F45F4">
            <w:pPr>
              <w:spacing w:after="120"/>
              <w:ind w:firstLine="709"/>
              <w:jc w:val="both"/>
              <w:rPr>
                <w:bCs/>
                <w:sz w:val="28"/>
                <w:szCs w:val="28"/>
                <w:u w:val="single"/>
              </w:rPr>
            </w:pPr>
            <w:r w:rsidRPr="00475DB8">
              <w:rPr>
                <w:bCs/>
                <w:sz w:val="28"/>
                <w:szCs w:val="28"/>
                <w:u w:val="single"/>
              </w:rPr>
              <w:t>3.</w:t>
            </w:r>
            <w:r>
              <w:rPr>
                <w:bCs/>
                <w:sz w:val="28"/>
                <w:szCs w:val="28"/>
                <w:u w:val="single"/>
              </w:rPr>
              <w:t>5</w:t>
            </w:r>
            <w:r w:rsidRPr="00475DB8">
              <w:rPr>
                <w:bCs/>
                <w:sz w:val="28"/>
                <w:szCs w:val="28"/>
                <w:u w:val="single"/>
              </w:rPr>
              <w:t>.4. Triển khai các hoạt động liên ngành khác</w:t>
            </w:r>
          </w:p>
          <w:p w:rsidR="001F45F4" w:rsidRPr="00475DB8" w:rsidRDefault="001F45F4" w:rsidP="001F45F4">
            <w:pPr>
              <w:spacing w:after="120"/>
              <w:ind w:firstLine="709"/>
              <w:jc w:val="both"/>
              <w:rPr>
                <w:bCs/>
                <w:sz w:val="28"/>
                <w:szCs w:val="28"/>
              </w:rPr>
            </w:pPr>
            <w:r w:rsidRPr="00475DB8">
              <w:rPr>
                <w:bCs/>
                <w:sz w:val="28"/>
                <w:szCs w:val="28"/>
              </w:rPr>
              <w:t xml:space="preserve">- Bộ Công Thương đã chủ động phối hợp với các </w:t>
            </w:r>
            <w:r w:rsidR="00570460">
              <w:rPr>
                <w:bCs/>
                <w:sz w:val="28"/>
                <w:szCs w:val="28"/>
              </w:rPr>
              <w:t>B</w:t>
            </w:r>
            <w:r w:rsidRPr="00475DB8">
              <w:rPr>
                <w:bCs/>
                <w:sz w:val="28"/>
                <w:szCs w:val="28"/>
              </w:rPr>
              <w:t>ộ ngành liên quan hướng dẫn các doanh nghiệp ứng phó với sự cố hạt nhân tại Nhật Bản (năm 2011) có khả năng ảnh hưởng tới thực phẩm nhập khẩu; Chỉ đạo Thương vụ Việt Nam phối hợp các cơ quan có liên quan chủ động kiểm soát việc thực phẩm nhiễm DEHP nhập khẩu từ Đài Loan, Trung Quốc.</w:t>
            </w:r>
          </w:p>
          <w:p w:rsidR="001F45F4" w:rsidRPr="00475DB8" w:rsidRDefault="001F45F4" w:rsidP="001F45F4">
            <w:pPr>
              <w:pStyle w:val="BodyText2"/>
              <w:widowControl w:val="0"/>
              <w:spacing w:line="240" w:lineRule="auto"/>
              <w:ind w:firstLine="709"/>
              <w:jc w:val="both"/>
              <w:rPr>
                <w:bCs/>
                <w:sz w:val="28"/>
                <w:szCs w:val="28"/>
              </w:rPr>
            </w:pPr>
            <w:r w:rsidRPr="00475DB8">
              <w:rPr>
                <w:bCs/>
                <w:sz w:val="28"/>
                <w:szCs w:val="28"/>
              </w:rPr>
              <w:t>- Chỉ đạo các đơn vị chức năng thuộc Bộ chủ động phối hợp với lực lượng chức năng của các Bộ liên quan: Kiểm tra, kiểm soát chặt chẽ, phát hiện, ngăn chặn kịp thời và xử lý nghiêm tình trạng nhập lậu, vận chuyển, kinh doanh gia súc, gia cầm, sản phẩm gia súc, gia cầm qua biên giới. Đã phát hiện và xử lý nhiều kho hàng, tụ điểm tập kết, buôn bán thực phẩm giả, không rõ nguồn gốc, các chất phụ gia cấm trong chế biến, sản xuất thực phẩm, thuốc bảo vệ thực vật, hóa chất cấm trong bảo quản thực phẩm.</w:t>
            </w:r>
          </w:p>
          <w:p w:rsidR="001F45F4" w:rsidRPr="00475DB8" w:rsidRDefault="001F45F4" w:rsidP="001F45F4">
            <w:pPr>
              <w:widowControl w:val="0"/>
              <w:spacing w:after="120"/>
              <w:ind w:firstLine="709"/>
              <w:jc w:val="both"/>
              <w:rPr>
                <w:b/>
                <w:sz w:val="28"/>
                <w:szCs w:val="28"/>
              </w:rPr>
            </w:pPr>
            <w:r w:rsidRPr="00475DB8">
              <w:rPr>
                <w:b/>
                <w:sz w:val="28"/>
                <w:szCs w:val="28"/>
              </w:rPr>
              <w:t>4. Đầu tư ngân sách cho công tác quản lý an toàn thực phẩm thuộc phạm vi quản lý của Bộ</w:t>
            </w:r>
          </w:p>
          <w:p w:rsidR="001F45F4" w:rsidRPr="00475DB8" w:rsidRDefault="001F45F4" w:rsidP="001F45F4">
            <w:pPr>
              <w:widowControl w:val="0"/>
              <w:spacing w:after="120"/>
              <w:ind w:firstLine="709"/>
              <w:jc w:val="both"/>
              <w:rPr>
                <w:bCs/>
                <w:sz w:val="28"/>
                <w:szCs w:val="28"/>
              </w:rPr>
            </w:pPr>
            <w:r w:rsidRPr="00454D59">
              <w:rPr>
                <w:sz w:val="28"/>
                <w:szCs w:val="28"/>
              </w:rPr>
              <w:t xml:space="preserve">Tổng kinh phí từ Ngân sách Nhà nước giai cấp </w:t>
            </w:r>
            <w:r w:rsidRPr="00454D59">
              <w:rPr>
                <w:bCs/>
                <w:sz w:val="28"/>
                <w:szCs w:val="28"/>
              </w:rPr>
              <w:t>cho hoạt động bảo đảm ATTP của ngành Công Thương giai đoạn 2011-2016 là: 108.420 triệu đồng (</w:t>
            </w:r>
            <w:r w:rsidRPr="00454D59">
              <w:rPr>
                <w:bCs/>
                <w:i/>
                <w:sz w:val="28"/>
                <w:szCs w:val="28"/>
              </w:rPr>
              <w:t>Một trăm linh tám tỷ bốn trăm hai mươi triệu đồng</w:t>
            </w:r>
            <w:r w:rsidRPr="00454D59">
              <w:rPr>
                <w:bCs/>
                <w:sz w:val="28"/>
                <w:szCs w:val="28"/>
              </w:rPr>
              <w:t>), trong đó: (i) Cấp cho các đơn vị thuộc Bộ Công Thương là 91.610 triệu đồng (</w:t>
            </w:r>
            <w:r w:rsidRPr="00454D59">
              <w:rPr>
                <w:bCs/>
                <w:i/>
                <w:sz w:val="28"/>
                <w:szCs w:val="28"/>
              </w:rPr>
              <w:t>Chín mươi mốt</w:t>
            </w:r>
            <w:r w:rsidRPr="00454D59">
              <w:rPr>
                <w:bCs/>
                <w:sz w:val="28"/>
                <w:szCs w:val="28"/>
              </w:rPr>
              <w:t xml:space="preserve"> </w:t>
            </w:r>
            <w:r w:rsidRPr="00454D59">
              <w:rPr>
                <w:bCs/>
                <w:i/>
                <w:sz w:val="28"/>
                <w:szCs w:val="28"/>
              </w:rPr>
              <w:t>tỷ sáu trăm mười triệu đồng</w:t>
            </w:r>
            <w:r w:rsidRPr="00454D59">
              <w:rPr>
                <w:bCs/>
                <w:sz w:val="28"/>
                <w:szCs w:val="28"/>
              </w:rPr>
              <w:t xml:space="preserve">); (ii) Cấp cho một số Sở Công Thương là 16.810 triệu </w:t>
            </w:r>
            <w:r w:rsidRPr="00454D59">
              <w:rPr>
                <w:bCs/>
                <w:sz w:val="28"/>
                <w:szCs w:val="28"/>
              </w:rPr>
              <w:lastRenderedPageBreak/>
              <w:t>đồng (</w:t>
            </w:r>
            <w:r w:rsidRPr="00454D59">
              <w:rPr>
                <w:bCs/>
                <w:i/>
                <w:sz w:val="28"/>
                <w:szCs w:val="28"/>
              </w:rPr>
              <w:t>Mười sáu</w:t>
            </w:r>
            <w:r w:rsidRPr="00454D59">
              <w:rPr>
                <w:bCs/>
                <w:sz w:val="28"/>
                <w:szCs w:val="28"/>
              </w:rPr>
              <w:t xml:space="preserve"> </w:t>
            </w:r>
            <w:r w:rsidRPr="00454D59">
              <w:rPr>
                <w:bCs/>
                <w:i/>
                <w:sz w:val="28"/>
                <w:szCs w:val="28"/>
              </w:rPr>
              <w:t>tỷ tám trăm mười triệu đồng</w:t>
            </w:r>
            <w:r w:rsidRPr="00454D59">
              <w:rPr>
                <w:bCs/>
                <w:sz w:val="28"/>
                <w:szCs w:val="28"/>
              </w:rPr>
              <w:t>)</w:t>
            </w:r>
            <w:r w:rsidRPr="00475DB8">
              <w:rPr>
                <w:bCs/>
                <w:sz w:val="28"/>
                <w:szCs w:val="28"/>
              </w:rPr>
              <w:t>.</w:t>
            </w:r>
          </w:p>
          <w:p w:rsidR="001F45F4" w:rsidRPr="00475DB8" w:rsidRDefault="001F45F4" w:rsidP="001F45F4">
            <w:pPr>
              <w:pStyle w:val="BodyText2"/>
              <w:widowControl w:val="0"/>
              <w:spacing w:line="240" w:lineRule="auto"/>
              <w:ind w:firstLine="709"/>
              <w:jc w:val="both"/>
              <w:rPr>
                <w:bCs/>
                <w:sz w:val="28"/>
                <w:szCs w:val="28"/>
              </w:rPr>
            </w:pPr>
            <w:r w:rsidRPr="00475DB8">
              <w:rPr>
                <w:bCs/>
                <w:sz w:val="28"/>
                <w:szCs w:val="28"/>
              </w:rPr>
              <w:t>Kinh phí cấp từ Ngân sách nhà nước để thực hiện một số nhiệm vụ</w:t>
            </w:r>
            <w:r w:rsidR="00570460">
              <w:rPr>
                <w:bCs/>
                <w:sz w:val="28"/>
                <w:szCs w:val="28"/>
              </w:rPr>
              <w:t xml:space="preserve"> sau</w:t>
            </w:r>
            <w:r w:rsidRPr="00475DB8">
              <w:rPr>
                <w:bCs/>
                <w:sz w:val="28"/>
                <w:szCs w:val="28"/>
              </w:rPr>
              <w:t>:</w:t>
            </w:r>
          </w:p>
          <w:p w:rsidR="001F45F4" w:rsidRPr="00475DB8" w:rsidRDefault="001F45F4" w:rsidP="001F45F4">
            <w:pPr>
              <w:pStyle w:val="BodyText2"/>
              <w:widowControl w:val="0"/>
              <w:spacing w:line="240" w:lineRule="auto"/>
              <w:ind w:firstLine="709"/>
              <w:jc w:val="both"/>
              <w:rPr>
                <w:bCs/>
                <w:sz w:val="28"/>
                <w:szCs w:val="28"/>
              </w:rPr>
            </w:pPr>
            <w:r w:rsidRPr="00475DB8">
              <w:rPr>
                <w:bCs/>
                <w:sz w:val="28"/>
                <w:szCs w:val="28"/>
              </w:rPr>
              <w:t xml:space="preserve">- Triển khai áp dụng các mô hình quản lý vệ sinh an toàn thực phẩm tiên tiến như HACCP, ISO; Hướng dẫn, hỗ trợ thực hiện các điều kiện về ATTP; </w:t>
            </w:r>
            <w:r w:rsidR="005A02BF">
              <w:rPr>
                <w:bCs/>
                <w:sz w:val="28"/>
                <w:szCs w:val="28"/>
              </w:rPr>
              <w:t>H</w:t>
            </w:r>
            <w:r w:rsidRPr="00475DB8">
              <w:rPr>
                <w:bCs/>
                <w:sz w:val="28"/>
                <w:szCs w:val="28"/>
              </w:rPr>
              <w:t>ỗ trợ áp dụng hệ thống quản lý chất lượng tiên tiến đối với cơ sở chế biến và kinh doanh thực phẩm ngành Công Thương; Xây dựng và nhân rộng mô hình chợ đảm bảo ATTP; Trang bị các thiết bị, phương tiện, dụng cụ phục vụ công tác kiểm tra, kiểm soát thuộc phạm vi quản lý của Bộ Công Thương.</w:t>
            </w:r>
          </w:p>
          <w:p w:rsidR="001F45F4" w:rsidRPr="00475DB8" w:rsidRDefault="001F45F4" w:rsidP="001F45F4">
            <w:pPr>
              <w:widowControl w:val="0"/>
              <w:spacing w:after="120"/>
              <w:ind w:firstLine="709"/>
              <w:jc w:val="both"/>
              <w:rPr>
                <w:sz w:val="28"/>
                <w:szCs w:val="28"/>
              </w:rPr>
            </w:pPr>
            <w:r w:rsidRPr="00475DB8">
              <w:rPr>
                <w:sz w:val="28"/>
                <w:szCs w:val="28"/>
              </w:rPr>
              <w:t>II. KẾT QUẢ THỰC HIỆN CHÍNH SÁCH, PHÁP LUẬT VỀ AN TOÀN THỰC PHẨM TRONG SẢN XUẤT, KINH DOANH</w:t>
            </w:r>
          </w:p>
          <w:p w:rsidR="001F45F4" w:rsidRPr="00475DB8" w:rsidRDefault="001F45F4" w:rsidP="001F45F4">
            <w:pPr>
              <w:widowControl w:val="0"/>
              <w:spacing w:after="120"/>
              <w:ind w:firstLine="709"/>
              <w:jc w:val="both"/>
              <w:rPr>
                <w:b/>
                <w:bCs/>
                <w:sz w:val="28"/>
                <w:szCs w:val="28"/>
              </w:rPr>
            </w:pPr>
            <w:r w:rsidRPr="00475DB8">
              <w:rPr>
                <w:b/>
                <w:bCs/>
                <w:sz w:val="28"/>
                <w:szCs w:val="28"/>
              </w:rPr>
              <w:t xml:space="preserve">1. Quản lý an toàn thực phẩm trong nhập khẩu thực phẩm </w:t>
            </w:r>
          </w:p>
          <w:p w:rsidR="001F45F4" w:rsidRPr="00475DB8" w:rsidRDefault="001F45F4" w:rsidP="001F45F4">
            <w:pPr>
              <w:pStyle w:val="BodyText2"/>
              <w:widowControl w:val="0"/>
              <w:spacing w:line="240" w:lineRule="auto"/>
              <w:ind w:firstLine="709"/>
              <w:jc w:val="both"/>
              <w:rPr>
                <w:sz w:val="28"/>
                <w:szCs w:val="28"/>
              </w:rPr>
            </w:pPr>
            <w:r w:rsidRPr="00475DB8">
              <w:rPr>
                <w:sz w:val="28"/>
                <w:szCs w:val="28"/>
              </w:rPr>
              <w:t>Bộ Công Thương đã chỉ định 09 đơn vị kiểm tra thực phẩm nhập khẩu thuộc phạm vi quản lý của Bộ Công Thương (đã nêu trên). Tính đến hết Quý 3 năm 2016 tổng số lô hàng nhập khẩu đã được kiểm tra: 45.089, trong đó số lô hàng không đạt yêu cầu nhập khẩu: 28 lô (tỷ lệ 0</w:t>
            </w:r>
            <w:proofErr w:type="gramStart"/>
            <w:r w:rsidRPr="00475DB8">
              <w:rPr>
                <w:sz w:val="28"/>
                <w:szCs w:val="28"/>
              </w:rPr>
              <w:t>,06</w:t>
            </w:r>
            <w:proofErr w:type="gramEnd"/>
            <w:r w:rsidRPr="00475DB8">
              <w:rPr>
                <w:sz w:val="28"/>
                <w:szCs w:val="28"/>
              </w:rPr>
              <w:t xml:space="preserve"> %) các lô hàng không đạt yêu cầu nhập khẩu trên đã được Bộ Công Thương xử lý theo quy định.</w:t>
            </w:r>
          </w:p>
          <w:p w:rsidR="001F45F4" w:rsidRPr="00475DB8" w:rsidRDefault="001F45F4" w:rsidP="001F45F4">
            <w:pPr>
              <w:widowControl w:val="0"/>
              <w:spacing w:after="120"/>
              <w:ind w:firstLine="709"/>
              <w:jc w:val="both"/>
              <w:rPr>
                <w:b/>
                <w:bCs/>
                <w:sz w:val="28"/>
                <w:szCs w:val="28"/>
              </w:rPr>
            </w:pPr>
            <w:r w:rsidRPr="00475DB8">
              <w:rPr>
                <w:b/>
                <w:bCs/>
                <w:sz w:val="28"/>
                <w:szCs w:val="28"/>
              </w:rPr>
              <w:t xml:space="preserve">2. Quản lý an toàn thực phẩm trong sản xuất, kinh doanh thực phẩm </w:t>
            </w:r>
          </w:p>
          <w:p w:rsidR="001F45F4" w:rsidRPr="00475DB8" w:rsidRDefault="001F45F4" w:rsidP="001F45F4">
            <w:pPr>
              <w:pStyle w:val="BodyText2"/>
              <w:widowControl w:val="0"/>
              <w:spacing w:line="240" w:lineRule="auto"/>
              <w:ind w:firstLine="709"/>
              <w:jc w:val="both"/>
              <w:rPr>
                <w:b/>
                <w:bCs/>
                <w:i/>
                <w:sz w:val="28"/>
                <w:szCs w:val="28"/>
              </w:rPr>
            </w:pPr>
            <w:r w:rsidRPr="00475DB8">
              <w:rPr>
                <w:b/>
                <w:bCs/>
                <w:i/>
                <w:sz w:val="28"/>
                <w:szCs w:val="28"/>
              </w:rPr>
              <w:t>2.1. Cấp Giấy chứng nhận cơ sở đủ điều kiện VSATTP đối với cơ sở chế biến, kinh doanh thực phẩm thuộc phạm vi quản lý của Bộ Công Thương</w:t>
            </w:r>
          </w:p>
          <w:p w:rsidR="001F45F4" w:rsidRPr="00475DB8" w:rsidRDefault="001F45F4" w:rsidP="001F45F4">
            <w:pPr>
              <w:pStyle w:val="BodyText2"/>
              <w:widowControl w:val="0"/>
              <w:spacing w:line="240" w:lineRule="auto"/>
              <w:ind w:firstLine="709"/>
              <w:jc w:val="both"/>
              <w:rPr>
                <w:bCs/>
                <w:sz w:val="28"/>
                <w:szCs w:val="28"/>
              </w:rPr>
            </w:pPr>
            <w:r w:rsidRPr="00475DB8">
              <w:rPr>
                <w:bCs/>
                <w:sz w:val="28"/>
                <w:szCs w:val="28"/>
              </w:rPr>
              <w:t xml:space="preserve">2.1.1. Tại cơ quan Trung ương: Bộ Công Thương đã cấp Giấy chứng nhận cơ sở đủ điều kiện </w:t>
            </w:r>
            <w:proofErr w:type="gramStart"/>
            <w:r w:rsidRPr="00475DB8">
              <w:rPr>
                <w:bCs/>
                <w:sz w:val="28"/>
                <w:szCs w:val="28"/>
              </w:rPr>
              <w:t>an</w:t>
            </w:r>
            <w:proofErr w:type="gramEnd"/>
            <w:r w:rsidRPr="00475DB8">
              <w:rPr>
                <w:bCs/>
                <w:sz w:val="28"/>
                <w:szCs w:val="28"/>
              </w:rPr>
              <w:t xml:space="preserve"> toàn thực phẩm </w:t>
            </w:r>
            <w:r w:rsidRPr="005A02BF">
              <w:rPr>
                <w:bCs/>
                <w:sz w:val="28"/>
                <w:szCs w:val="28"/>
              </w:rPr>
              <w:t>cho 334</w:t>
            </w:r>
            <w:r>
              <w:rPr>
                <w:bCs/>
                <w:sz w:val="28"/>
                <w:szCs w:val="28"/>
              </w:rPr>
              <w:t xml:space="preserve"> l</w:t>
            </w:r>
            <w:r w:rsidRPr="00475DB8">
              <w:rPr>
                <w:bCs/>
                <w:sz w:val="28"/>
                <w:szCs w:val="28"/>
              </w:rPr>
              <w:t>ượt cơ sở sản xuất, kinh doanh thực phẩm (đạt 100% hồ sơ đạt yêu cầu, không có hồ sơ tồn đọng).</w:t>
            </w:r>
          </w:p>
          <w:p w:rsidR="001F45F4" w:rsidRPr="00475DB8" w:rsidRDefault="001F45F4" w:rsidP="001F45F4">
            <w:pPr>
              <w:pStyle w:val="BodyText2"/>
              <w:widowControl w:val="0"/>
              <w:spacing w:line="240" w:lineRule="auto"/>
              <w:ind w:firstLine="709"/>
              <w:jc w:val="both"/>
              <w:rPr>
                <w:bCs/>
                <w:sz w:val="28"/>
                <w:szCs w:val="28"/>
              </w:rPr>
            </w:pPr>
            <w:r w:rsidRPr="00475DB8">
              <w:rPr>
                <w:bCs/>
                <w:sz w:val="28"/>
                <w:szCs w:val="28"/>
              </w:rPr>
              <w:t>2.1.2. Tại Sở Công Thương các tỉnh, thành phố: Theo báo cáo của các đơn vị, ngoài trừ T.phố Hà Nội và T.phố Hồ Chí Minh (đã thẩm định và đã cấp trên 90% doanh nghiệp), còn lại các tỉnh khác đạt khoảng 60%. Nguyên nhân chính là do địa bàn quá rộng, số lượng doanh nghiệp nhiều trong khi lực lượng cán bộ có chuyên môn và kinh phí rất hạn chế.</w:t>
            </w:r>
          </w:p>
          <w:p w:rsidR="001F45F4" w:rsidRPr="00475DB8" w:rsidRDefault="001F45F4" w:rsidP="001F45F4">
            <w:pPr>
              <w:widowControl w:val="0"/>
              <w:spacing w:after="120"/>
              <w:ind w:firstLine="709"/>
              <w:jc w:val="both"/>
              <w:rPr>
                <w:b/>
                <w:bCs/>
                <w:i/>
                <w:sz w:val="28"/>
                <w:szCs w:val="28"/>
              </w:rPr>
            </w:pPr>
            <w:r w:rsidRPr="00475DB8">
              <w:rPr>
                <w:b/>
                <w:bCs/>
                <w:i/>
                <w:sz w:val="28"/>
                <w:szCs w:val="28"/>
              </w:rPr>
              <w:t>2.2. Việc quản lý an toàn thực phẩm đối với các cơ sở không thuộc đối tượng cấp Giấy chứng nhận cơ sở đủ điều kiện an toàn thực phẩm</w:t>
            </w:r>
          </w:p>
          <w:p w:rsidR="001F45F4" w:rsidRPr="00475DB8" w:rsidRDefault="001F45F4" w:rsidP="001F45F4">
            <w:pPr>
              <w:pStyle w:val="BodyText2"/>
              <w:widowControl w:val="0"/>
              <w:spacing w:before="120" w:after="0" w:line="240" w:lineRule="auto"/>
              <w:ind w:firstLine="709"/>
              <w:jc w:val="both"/>
              <w:rPr>
                <w:bCs/>
                <w:sz w:val="28"/>
                <w:szCs w:val="28"/>
              </w:rPr>
            </w:pPr>
            <w:r w:rsidRPr="00475DB8">
              <w:rPr>
                <w:bCs/>
                <w:sz w:val="28"/>
                <w:szCs w:val="28"/>
              </w:rPr>
              <w:t xml:space="preserve">Gồm các đối tượng sản xuất, kinh doanh nhỏ lẻ (không thuộc đối tương cấp GCN cơ sở đủ điều kiện ATTP nhưng phải thực hiện </w:t>
            </w:r>
            <w:r w:rsidR="00CE4D8B">
              <w:rPr>
                <w:bCs/>
                <w:sz w:val="28"/>
                <w:szCs w:val="28"/>
              </w:rPr>
              <w:t xml:space="preserve">ký Giấy </w:t>
            </w:r>
            <w:r w:rsidRPr="00475DB8">
              <w:rPr>
                <w:bCs/>
                <w:sz w:val="28"/>
                <w:szCs w:val="28"/>
              </w:rPr>
              <w:t xml:space="preserve">cam kết thực hiện các quy định về ATTP): Chỉ cấp được khoảng 20%. Nguyên nhân chính là do chưa có sự thống nhất về đối tượng này trong các văn bản Luật nên một số địa phương chưa chủ động chỉ đạo và tổ chức phân cấp quản lý. Hiện nay đối tượng này đã được quy định tại Nghị định số 77/2016/NĐ-CP của Chính phủ. </w:t>
            </w:r>
          </w:p>
          <w:p w:rsidR="00FD77C8" w:rsidRDefault="00FD77C8" w:rsidP="001F45F4">
            <w:pPr>
              <w:widowControl w:val="0"/>
              <w:spacing w:before="120" w:after="120"/>
              <w:ind w:firstLine="709"/>
              <w:jc w:val="both"/>
              <w:rPr>
                <w:b/>
                <w:bCs/>
                <w:i/>
                <w:sz w:val="28"/>
                <w:szCs w:val="28"/>
              </w:rPr>
            </w:pPr>
          </w:p>
          <w:p w:rsidR="001F45F4" w:rsidRPr="00475DB8" w:rsidRDefault="001F45F4" w:rsidP="001F45F4">
            <w:pPr>
              <w:widowControl w:val="0"/>
              <w:spacing w:before="120" w:after="120"/>
              <w:ind w:firstLine="709"/>
              <w:jc w:val="both"/>
              <w:rPr>
                <w:b/>
                <w:bCs/>
                <w:i/>
                <w:sz w:val="28"/>
                <w:szCs w:val="28"/>
              </w:rPr>
            </w:pPr>
            <w:r w:rsidRPr="00475DB8">
              <w:rPr>
                <w:b/>
                <w:bCs/>
                <w:i/>
                <w:sz w:val="28"/>
                <w:szCs w:val="28"/>
              </w:rPr>
              <w:lastRenderedPageBreak/>
              <w:t xml:space="preserve">2.3. Quản lý ATTP tại các chợ, siêu thị </w:t>
            </w:r>
          </w:p>
          <w:p w:rsidR="001F45F4" w:rsidRPr="00475DB8" w:rsidRDefault="001F45F4" w:rsidP="001F45F4">
            <w:pPr>
              <w:widowControl w:val="0"/>
              <w:spacing w:after="120"/>
              <w:ind w:firstLine="709"/>
              <w:jc w:val="both"/>
              <w:rPr>
                <w:bCs/>
                <w:sz w:val="28"/>
                <w:szCs w:val="28"/>
                <w:u w:val="single"/>
              </w:rPr>
            </w:pPr>
            <w:r w:rsidRPr="00475DB8">
              <w:rPr>
                <w:bCs/>
                <w:sz w:val="28"/>
                <w:szCs w:val="28"/>
                <w:u w:val="single"/>
              </w:rPr>
              <w:t>2.3.1. Tại cơ quan Trung ương (Bộ Công Thương)</w:t>
            </w:r>
          </w:p>
          <w:p w:rsidR="001F45F4" w:rsidRPr="00475DB8" w:rsidRDefault="001F45F4" w:rsidP="001F45F4">
            <w:pPr>
              <w:spacing w:after="120"/>
              <w:ind w:firstLine="709"/>
              <w:jc w:val="both"/>
              <w:rPr>
                <w:bCs/>
                <w:sz w:val="28"/>
                <w:szCs w:val="28"/>
              </w:rPr>
            </w:pPr>
            <w:r w:rsidRPr="00475DB8">
              <w:rPr>
                <w:bCs/>
                <w:sz w:val="28"/>
                <w:szCs w:val="28"/>
              </w:rPr>
              <w:t xml:space="preserve">- Bộ Công Thương đã hỗ trợ xây dựng mô hình chợ thí điểm bảo đảm ATTP cho 32 tỉnh, thành phố trực thuộc trung ương (mỗi tỉnh 500.000 triệu đồng) chiếm hơn 50% số tỉnh/thành phố trực thuộc Trung ương trong cả nước. Đến hết năm năm 2015 toàn quốc đã có 22 tỉnh triển khai mô hình trên thực tiễn, do nguồn kinh phí hỗ trợ các tỉnh bị cắt giảm 50% chỉ còn 250 triệu/tỉnh. </w:t>
            </w:r>
          </w:p>
          <w:p w:rsidR="001F45F4" w:rsidRPr="00475DB8" w:rsidRDefault="001F45F4" w:rsidP="001F45F4">
            <w:pPr>
              <w:spacing w:after="120"/>
              <w:ind w:firstLine="709"/>
              <w:jc w:val="both"/>
              <w:rPr>
                <w:bCs/>
                <w:sz w:val="28"/>
                <w:szCs w:val="28"/>
              </w:rPr>
            </w:pPr>
            <w:r w:rsidRPr="00475DB8">
              <w:rPr>
                <w:bCs/>
                <w:sz w:val="28"/>
                <w:szCs w:val="28"/>
              </w:rPr>
              <w:t>- Đã tổ chức các lớp bồi dưỡng kiến thức ATTP cho cán bộ quản lý chợ và các hộ kinh doanh trong chợ.</w:t>
            </w:r>
          </w:p>
          <w:p w:rsidR="001F45F4" w:rsidRPr="00475DB8" w:rsidRDefault="001F45F4" w:rsidP="001F45F4">
            <w:pPr>
              <w:widowControl w:val="0"/>
              <w:spacing w:after="120"/>
              <w:ind w:firstLine="709"/>
              <w:jc w:val="both"/>
              <w:rPr>
                <w:bCs/>
                <w:sz w:val="28"/>
                <w:szCs w:val="28"/>
                <w:u w:val="single"/>
              </w:rPr>
            </w:pPr>
            <w:r w:rsidRPr="00475DB8">
              <w:rPr>
                <w:bCs/>
                <w:sz w:val="28"/>
                <w:szCs w:val="28"/>
                <w:u w:val="single"/>
              </w:rPr>
              <w:t>2.3.2. Tại các địa phương</w:t>
            </w:r>
          </w:p>
          <w:p w:rsidR="001F45F4" w:rsidRPr="00475DB8" w:rsidRDefault="001F45F4" w:rsidP="001F45F4">
            <w:pPr>
              <w:widowControl w:val="0"/>
              <w:spacing w:after="120"/>
              <w:ind w:firstLine="709"/>
              <w:jc w:val="both"/>
              <w:rPr>
                <w:bCs/>
                <w:sz w:val="28"/>
                <w:szCs w:val="28"/>
              </w:rPr>
            </w:pPr>
            <w:r w:rsidRPr="00475DB8">
              <w:rPr>
                <w:bCs/>
                <w:sz w:val="28"/>
                <w:szCs w:val="28"/>
              </w:rPr>
              <w:t xml:space="preserve">Toàn quốc hiện có 8.660 chợ (trong đó: 284 chợ hạng I, 924 chợ hạng II và 7.452 chợ hạng III). </w:t>
            </w:r>
            <w:r>
              <w:rPr>
                <w:bCs/>
                <w:sz w:val="28"/>
                <w:szCs w:val="28"/>
              </w:rPr>
              <w:t xml:space="preserve">Cho dến hết năm 2015, toàn quốc có 967 siêu thị và Trung tâm </w:t>
            </w:r>
            <w:r w:rsidR="002E2FC3">
              <w:rPr>
                <w:bCs/>
                <w:sz w:val="28"/>
                <w:szCs w:val="28"/>
              </w:rPr>
              <w:t>t</w:t>
            </w:r>
            <w:r>
              <w:rPr>
                <w:bCs/>
                <w:sz w:val="28"/>
                <w:szCs w:val="28"/>
              </w:rPr>
              <w:t xml:space="preserve">hương mại trong đó có trên 60 % siêu thị có kinh doanh thực phẩm, 100% siêu thị có kinh doanh thực phẩm đã được cấp Giấy chứng nhận cơ sở đủ điều kiện kinh doanh thực phẩm theo quy định.  </w:t>
            </w:r>
          </w:p>
          <w:p w:rsidR="001F45F4" w:rsidRPr="00475DB8" w:rsidRDefault="001F45F4" w:rsidP="001F45F4">
            <w:pPr>
              <w:widowControl w:val="0"/>
              <w:spacing w:after="120"/>
              <w:ind w:firstLine="709"/>
              <w:jc w:val="both"/>
              <w:rPr>
                <w:bCs/>
                <w:sz w:val="28"/>
                <w:szCs w:val="28"/>
              </w:rPr>
            </w:pPr>
            <w:r w:rsidRPr="00475DB8">
              <w:rPr>
                <w:bCs/>
                <w:sz w:val="28"/>
                <w:szCs w:val="28"/>
              </w:rPr>
              <w:t xml:space="preserve">Thực trạng chung của các chợ kinh doanh thực phẩm: Hầu hêt không có trang thiết bị kiểm nghiệm nên chưa kiểm soát được nguồn hàng từ nơi sản xuất, đặc biệt đối với các mặt hàng thực phẩm tươi sống; </w:t>
            </w:r>
            <w:r w:rsidR="002E2FC3">
              <w:rPr>
                <w:bCs/>
                <w:sz w:val="28"/>
                <w:szCs w:val="28"/>
              </w:rPr>
              <w:t>K</w:t>
            </w:r>
            <w:r w:rsidRPr="00475DB8">
              <w:rPr>
                <w:bCs/>
                <w:sz w:val="28"/>
                <w:szCs w:val="28"/>
              </w:rPr>
              <w:t xml:space="preserve">hông đáp ứng điều kiện bảo đảm an toàn thực phẩm về hạ tầng; </w:t>
            </w:r>
            <w:r w:rsidR="002E2FC3">
              <w:rPr>
                <w:bCs/>
                <w:sz w:val="28"/>
                <w:szCs w:val="28"/>
              </w:rPr>
              <w:t>P</w:t>
            </w:r>
            <w:r w:rsidRPr="00475DB8">
              <w:rPr>
                <w:bCs/>
                <w:sz w:val="28"/>
                <w:szCs w:val="28"/>
              </w:rPr>
              <w:t xml:space="preserve">hần lớn chưa được trang bị các thiết bị kiểm tra nhanh (các kit, test,..) các loại thực phẩm. Đội ngũ cán bộ kiểm tra chuyên ngành hạn chế về số lượng và chuyên môn chuyên ngành nên việc kiểm soát kinh doanh thực phẩm tại các chợ đầu mối còn gặp rất nhiều khó khăn. </w:t>
            </w:r>
          </w:p>
          <w:p w:rsidR="001F45F4" w:rsidRPr="00475DB8" w:rsidRDefault="001F45F4" w:rsidP="001F45F4">
            <w:pPr>
              <w:widowControl w:val="0"/>
              <w:spacing w:after="120"/>
              <w:ind w:firstLine="709"/>
              <w:jc w:val="both"/>
              <w:rPr>
                <w:b/>
                <w:bCs/>
                <w:sz w:val="28"/>
                <w:szCs w:val="28"/>
              </w:rPr>
            </w:pPr>
            <w:r w:rsidRPr="00475DB8">
              <w:rPr>
                <w:b/>
                <w:bCs/>
                <w:sz w:val="28"/>
                <w:szCs w:val="28"/>
              </w:rPr>
              <w:t>3. Xây dựng đường dây nóng về ATTP của lực lượng Quản lý thị trường</w:t>
            </w:r>
          </w:p>
          <w:p w:rsidR="001F45F4" w:rsidRPr="00475DB8" w:rsidRDefault="001F45F4" w:rsidP="001F45F4">
            <w:pPr>
              <w:widowControl w:val="0"/>
              <w:spacing w:after="120"/>
              <w:ind w:firstLine="709"/>
              <w:jc w:val="both"/>
              <w:rPr>
                <w:bCs/>
                <w:sz w:val="28"/>
                <w:szCs w:val="28"/>
              </w:rPr>
            </w:pPr>
            <w:r w:rsidRPr="00475DB8">
              <w:rPr>
                <w:bCs/>
                <w:sz w:val="28"/>
                <w:szCs w:val="28"/>
              </w:rPr>
              <w:t>Bộ C</w:t>
            </w:r>
            <w:r>
              <w:rPr>
                <w:bCs/>
                <w:sz w:val="28"/>
                <w:szCs w:val="28"/>
              </w:rPr>
              <w:t>ô</w:t>
            </w:r>
            <w:r w:rsidRPr="00475DB8">
              <w:rPr>
                <w:bCs/>
                <w:sz w:val="28"/>
                <w:szCs w:val="28"/>
              </w:rPr>
              <w:t>ng Thương đã thiết lập xong “SIP-TRUNKING” kết nối từ tổng đài đặt tại Cục Quản lý thị trường tới hệ thống IMS của VTN thông qua giao thức SIP. Gửi máy điện thoại trực đường dây nóng đến 63 Chi cục Quản lý thị trường các tỉnh, thành phố. Trung bình trên 50 máy điện thoại online có khả năng tiếp nhận cuộc gọi với những địa phương có đăng ký chuyển cuộc gọi về số di động ngoài giờ hành chính, cuộc gọi đến và đi hoạt động tiếp nhận bình thường không phụ thuộc vào máy điện thoại lẻ đặt tại văn phòng.</w:t>
            </w:r>
          </w:p>
          <w:p w:rsidR="001F45F4" w:rsidRPr="00475DB8" w:rsidRDefault="001F45F4" w:rsidP="001F45F4">
            <w:pPr>
              <w:widowControl w:val="0"/>
              <w:spacing w:after="120"/>
              <w:ind w:firstLine="709"/>
              <w:jc w:val="both"/>
              <w:rPr>
                <w:b/>
                <w:bCs/>
                <w:sz w:val="28"/>
                <w:szCs w:val="28"/>
              </w:rPr>
            </w:pPr>
            <w:r w:rsidRPr="00475DB8">
              <w:rPr>
                <w:b/>
                <w:bCs/>
                <w:sz w:val="28"/>
                <w:szCs w:val="28"/>
              </w:rPr>
              <w:t xml:space="preserve">4. Công tác thông tin, giáo dục truyền thông, phổ biến chính sách pháp luật về an toàn thực phẩm </w:t>
            </w:r>
          </w:p>
          <w:p w:rsidR="001F45F4" w:rsidRPr="00475DB8" w:rsidRDefault="001F45F4" w:rsidP="001F45F4">
            <w:pPr>
              <w:widowControl w:val="0"/>
              <w:spacing w:after="120"/>
              <w:ind w:firstLine="709"/>
              <w:jc w:val="both"/>
              <w:rPr>
                <w:bCs/>
                <w:sz w:val="28"/>
                <w:szCs w:val="28"/>
              </w:rPr>
            </w:pPr>
            <w:r w:rsidRPr="00475DB8">
              <w:rPr>
                <w:bCs/>
                <w:sz w:val="28"/>
                <w:szCs w:val="28"/>
              </w:rPr>
              <w:t>- Bộ Công Thương đã xuất bản 2.540 cuốn sách</w:t>
            </w:r>
            <w:proofErr w:type="gramStart"/>
            <w:r w:rsidRPr="00475DB8">
              <w:rPr>
                <w:bCs/>
                <w:sz w:val="28"/>
                <w:szCs w:val="28"/>
              </w:rPr>
              <w:t>:“</w:t>
            </w:r>
            <w:proofErr w:type="gramEnd"/>
            <w:r w:rsidRPr="00475DB8">
              <w:rPr>
                <w:bCs/>
                <w:sz w:val="28"/>
                <w:szCs w:val="28"/>
              </w:rPr>
              <w:t xml:space="preserve">Cẩm nang quản lý vệ </w:t>
            </w:r>
            <w:r w:rsidRPr="00475DB8">
              <w:rPr>
                <w:bCs/>
                <w:sz w:val="28"/>
                <w:szCs w:val="28"/>
              </w:rPr>
              <w:lastRenderedPageBreak/>
              <w:t>sinh an toàn thực phẩm tại chợ” để cung cấp một cách hệ thống các văn bản quy phạm pháp luật về ATTP phục vụ công tác quản lý, tra cứu văn bản, điều hành hoạt động sản xuất, kinh doanh tại chợ.</w:t>
            </w:r>
          </w:p>
          <w:p w:rsidR="001F45F4" w:rsidRPr="00475DB8" w:rsidRDefault="001F45F4" w:rsidP="001F45F4">
            <w:pPr>
              <w:widowControl w:val="0"/>
              <w:spacing w:after="120"/>
              <w:ind w:firstLine="709"/>
              <w:jc w:val="both"/>
              <w:rPr>
                <w:bCs/>
                <w:sz w:val="28"/>
                <w:szCs w:val="28"/>
              </w:rPr>
            </w:pPr>
            <w:r w:rsidRPr="00475DB8">
              <w:rPr>
                <w:bCs/>
                <w:sz w:val="28"/>
                <w:szCs w:val="28"/>
              </w:rPr>
              <w:t xml:space="preserve">- Tổ chức 667 lớp (khoảng 40 học viên/lớp) cho hơn 200 cơ sở sản xuất, kinh doanh thực phẩm về áp dụng hệ thống quản lý chất lượng tiên tiến; Hỗ trợ 82 cơ sở sản xuất, kinh doanh thực phẩm triển khai áp dụng mô hình ISO, HACCP; Đào tạo chuyên gia đánh giá nội bộ về HACCP/ISO 22000 và cải tiến hệ thống HACCP của cơ sở. </w:t>
            </w:r>
          </w:p>
          <w:p w:rsidR="001F45F4" w:rsidRPr="00475DB8" w:rsidRDefault="001F45F4" w:rsidP="001F45F4">
            <w:pPr>
              <w:widowControl w:val="0"/>
              <w:spacing w:after="120"/>
              <w:ind w:firstLine="709"/>
              <w:jc w:val="both"/>
              <w:rPr>
                <w:sz w:val="28"/>
                <w:szCs w:val="28"/>
                <w:lang w:val="zu-ZA"/>
              </w:rPr>
            </w:pPr>
            <w:r w:rsidRPr="00475DB8">
              <w:rPr>
                <w:bCs/>
                <w:sz w:val="28"/>
                <w:szCs w:val="28"/>
              </w:rPr>
              <w:t>- Tổ chức 05 đợt tập huấn, phổ biến và hướng dẫn các văn bản quy phạm pháp luật thực hiện Luật ATTP tại các tỉnh/thành phố; 04 lớp bồi dưỡng kiến thức vệ sinh an toàn thực phẩm và văn bản pháp luật về ATTP cho 1.440 cán bộ quản lý chợ. Tập huấn kiến thức ATTP cho 300 thương nhân và người lao động trực tiếp tại các cơ sở kinh doanh thực phẩm (</w:t>
            </w:r>
            <w:r w:rsidRPr="00475DB8">
              <w:rPr>
                <w:bCs/>
                <w:sz w:val="28"/>
                <w:szCs w:val="28"/>
                <w:lang w:val="zu-ZA"/>
              </w:rPr>
              <w:t>Tại Đà Nẵng, Hà Nội, TP.Hồ Chí Minh, Cần Thơ)</w:t>
            </w:r>
            <w:r w:rsidRPr="00475DB8">
              <w:rPr>
                <w:sz w:val="28"/>
                <w:szCs w:val="28"/>
                <w:lang w:val="zu-ZA"/>
              </w:rPr>
              <w:t xml:space="preserve">. </w:t>
            </w:r>
          </w:p>
          <w:p w:rsidR="001F45F4" w:rsidRPr="00475DB8" w:rsidRDefault="001F45F4" w:rsidP="001F45F4">
            <w:pPr>
              <w:spacing w:after="120"/>
              <w:ind w:firstLine="709"/>
              <w:jc w:val="both"/>
              <w:rPr>
                <w:bCs/>
                <w:sz w:val="28"/>
                <w:szCs w:val="28"/>
                <w:u w:val="single"/>
              </w:rPr>
            </w:pPr>
            <w:r w:rsidRPr="00475DB8">
              <w:rPr>
                <w:sz w:val="28"/>
                <w:szCs w:val="28"/>
                <w:lang w:val="zu-ZA"/>
              </w:rPr>
              <w:t>- Tổ chức các khóa tập huấn về Luật ATTP, quản lý ATTP, kỹ năng nhận biết thực phẩm giả, thực phẩm kém chất lượng và c</w:t>
            </w:r>
            <w:r w:rsidRPr="00475DB8">
              <w:rPr>
                <w:bCs/>
                <w:sz w:val="28"/>
                <w:szCs w:val="28"/>
              </w:rPr>
              <w:t xml:space="preserve">ấp chứng chỉ lấy mẫu ATTP cho 744 công chức quản lý thị trường. </w:t>
            </w:r>
          </w:p>
          <w:p w:rsidR="001F45F4" w:rsidRPr="00475DB8" w:rsidRDefault="001F45F4" w:rsidP="001F45F4">
            <w:pPr>
              <w:widowControl w:val="0"/>
              <w:spacing w:after="120"/>
              <w:ind w:firstLine="709"/>
              <w:jc w:val="both"/>
              <w:rPr>
                <w:b/>
                <w:bCs/>
                <w:sz w:val="28"/>
                <w:szCs w:val="28"/>
              </w:rPr>
            </w:pPr>
            <w:r w:rsidRPr="00475DB8">
              <w:rPr>
                <w:b/>
                <w:bCs/>
                <w:sz w:val="28"/>
                <w:szCs w:val="28"/>
              </w:rPr>
              <w:t>5. Quản lý hoạt động thông tin, quảng cáo thực phẩm</w:t>
            </w:r>
          </w:p>
          <w:p w:rsidR="001F45F4" w:rsidRPr="00475DB8" w:rsidRDefault="001F45F4" w:rsidP="001F45F4">
            <w:pPr>
              <w:pStyle w:val="BodyText2"/>
              <w:widowControl w:val="0"/>
              <w:spacing w:line="240" w:lineRule="auto"/>
              <w:ind w:firstLine="709"/>
              <w:jc w:val="both"/>
              <w:rPr>
                <w:bCs/>
                <w:sz w:val="28"/>
                <w:szCs w:val="28"/>
              </w:rPr>
            </w:pPr>
            <w:r w:rsidRPr="00475DB8">
              <w:rPr>
                <w:bCs/>
                <w:sz w:val="28"/>
                <w:szCs w:val="28"/>
              </w:rPr>
              <w:t xml:space="preserve">Bộ Công Thương đã thẩm định hồ sơ và cấp Giấy xác nhận nội dung quảng cáo thực phẩm cho 1.038 hồ sơ của các cơ sở sản xuất, kinh doanh sản phẩm thực phẩm trong nước và thực phẩm nhập khẩu. Cho đến nay, chưa phát hiện có sự vi phạm quảng cáo thực phẩm thuộc trách nhiệm quản lý của Bộ Công Thương. </w:t>
            </w:r>
          </w:p>
          <w:p w:rsidR="001F45F4" w:rsidRPr="00475DB8" w:rsidRDefault="001F45F4" w:rsidP="001F45F4">
            <w:pPr>
              <w:widowControl w:val="0"/>
              <w:spacing w:after="120"/>
              <w:ind w:firstLine="709"/>
              <w:jc w:val="both"/>
              <w:rPr>
                <w:rFonts w:ascii="Times New Roman Bold" w:hAnsi="Times New Roman Bold"/>
                <w:b/>
                <w:bCs/>
                <w:spacing w:val="-8"/>
                <w:sz w:val="28"/>
                <w:szCs w:val="28"/>
              </w:rPr>
            </w:pPr>
            <w:r>
              <w:rPr>
                <w:rFonts w:ascii="Times New Roman Bold" w:hAnsi="Times New Roman Bold"/>
                <w:b/>
                <w:bCs/>
                <w:spacing w:val="-8"/>
                <w:sz w:val="28"/>
                <w:szCs w:val="28"/>
              </w:rPr>
              <w:t>6</w:t>
            </w:r>
            <w:r w:rsidRPr="00475DB8">
              <w:rPr>
                <w:rFonts w:ascii="Times New Roman Bold" w:hAnsi="Times New Roman Bold"/>
                <w:b/>
                <w:bCs/>
                <w:spacing w:val="-8"/>
                <w:sz w:val="28"/>
                <w:szCs w:val="28"/>
              </w:rPr>
              <w:t xml:space="preserve">. Việc kiểm tra, thanh tra và xử lý vi phạm pháp luật về an toàn thực phẩm </w:t>
            </w:r>
          </w:p>
          <w:p w:rsidR="001F45F4" w:rsidRPr="00475DB8" w:rsidRDefault="001F45F4" w:rsidP="001F45F4">
            <w:pPr>
              <w:widowControl w:val="0"/>
              <w:spacing w:after="120"/>
              <w:ind w:firstLine="709"/>
              <w:jc w:val="both"/>
              <w:rPr>
                <w:b/>
                <w:bCs/>
                <w:i/>
                <w:sz w:val="28"/>
                <w:szCs w:val="28"/>
              </w:rPr>
            </w:pPr>
            <w:r>
              <w:rPr>
                <w:b/>
                <w:bCs/>
                <w:i/>
                <w:sz w:val="28"/>
                <w:szCs w:val="28"/>
              </w:rPr>
              <w:t>6</w:t>
            </w:r>
            <w:r w:rsidRPr="00475DB8">
              <w:rPr>
                <w:b/>
                <w:bCs/>
                <w:i/>
                <w:sz w:val="28"/>
                <w:szCs w:val="28"/>
              </w:rPr>
              <w:t>.1. Về kiểm tra, thanh tra, xử lý vi phạm hành chính</w:t>
            </w:r>
          </w:p>
          <w:p w:rsidR="001F45F4" w:rsidRPr="00475DB8" w:rsidRDefault="001F45F4" w:rsidP="001F45F4">
            <w:pPr>
              <w:pStyle w:val="BodyText2"/>
              <w:widowControl w:val="0"/>
              <w:spacing w:line="240" w:lineRule="auto"/>
              <w:ind w:firstLine="709"/>
              <w:jc w:val="both"/>
              <w:rPr>
                <w:bCs/>
                <w:sz w:val="28"/>
                <w:szCs w:val="28"/>
              </w:rPr>
            </w:pPr>
            <w:r w:rsidRPr="00475DB8">
              <w:rPr>
                <w:bCs/>
                <w:sz w:val="28"/>
                <w:szCs w:val="28"/>
              </w:rPr>
              <w:t>Bộ Công Thương đã tiến hành nhiều đợt thanh, kiểm tra kiểm tra định kỳ, đột xuất các cơ sở sản xuất chế biến thực phẩm, sử dụng hóa chất, phụ gia trong sản xuất kinh doanh thực phẩm vi phạm các quy định về an toàn thực phẩm (theo Kế hoạch của B</w:t>
            </w:r>
            <w:r w:rsidR="0049207B">
              <w:rPr>
                <w:bCs/>
                <w:sz w:val="28"/>
                <w:szCs w:val="28"/>
              </w:rPr>
              <w:t>an chỉ đạo T</w:t>
            </w:r>
            <w:r w:rsidRPr="00475DB8">
              <w:rPr>
                <w:bCs/>
                <w:sz w:val="28"/>
                <w:szCs w:val="28"/>
              </w:rPr>
              <w:t xml:space="preserve">rung ương về VSATTP). </w:t>
            </w:r>
          </w:p>
          <w:p w:rsidR="001F45F4" w:rsidRPr="00475DB8" w:rsidRDefault="001F45F4" w:rsidP="001F45F4">
            <w:pPr>
              <w:pStyle w:val="BodyText2"/>
              <w:widowControl w:val="0"/>
              <w:spacing w:line="240" w:lineRule="auto"/>
              <w:ind w:firstLine="709"/>
              <w:jc w:val="both"/>
              <w:rPr>
                <w:bCs/>
                <w:sz w:val="28"/>
                <w:szCs w:val="28"/>
              </w:rPr>
            </w:pPr>
            <w:r w:rsidRPr="00475DB8">
              <w:rPr>
                <w:bCs/>
                <w:sz w:val="28"/>
                <w:szCs w:val="28"/>
              </w:rPr>
              <w:t xml:space="preserve">Đưa mặt hàng phủ tạng động vật vào danh mục dừng tạm nhập tái xuất để khắc phục tình trạng nhập lậu gia cầm qua biên giới cũng như tình trạng lợi dụng chính sách về tạm nhập tái xuất hàng hóa để nhập khẩu phủ tạng động vật. </w:t>
            </w:r>
          </w:p>
          <w:p w:rsidR="001F45F4" w:rsidRPr="00475DB8" w:rsidRDefault="001F45F4" w:rsidP="001F45F4">
            <w:pPr>
              <w:widowControl w:val="0"/>
              <w:spacing w:after="120"/>
              <w:ind w:firstLine="709"/>
              <w:jc w:val="both"/>
              <w:rPr>
                <w:b/>
                <w:bCs/>
                <w:i/>
                <w:sz w:val="28"/>
                <w:szCs w:val="28"/>
              </w:rPr>
            </w:pPr>
            <w:r>
              <w:rPr>
                <w:b/>
                <w:bCs/>
                <w:i/>
                <w:sz w:val="28"/>
                <w:szCs w:val="28"/>
              </w:rPr>
              <w:t>6</w:t>
            </w:r>
            <w:r w:rsidRPr="00475DB8">
              <w:rPr>
                <w:b/>
                <w:bCs/>
                <w:i/>
                <w:sz w:val="28"/>
                <w:szCs w:val="28"/>
              </w:rPr>
              <w:t>.2. Kết quả kiểm tra, xử lý vi phạm về an toàn thực phẩm</w:t>
            </w:r>
          </w:p>
          <w:p w:rsidR="001F45F4" w:rsidRPr="00475DB8" w:rsidRDefault="001F45F4" w:rsidP="001F45F4">
            <w:pPr>
              <w:spacing w:after="120"/>
              <w:ind w:firstLine="709"/>
              <w:jc w:val="both"/>
              <w:rPr>
                <w:bCs/>
                <w:sz w:val="28"/>
                <w:szCs w:val="28"/>
              </w:rPr>
            </w:pPr>
            <w:r w:rsidRPr="00475DB8">
              <w:rPr>
                <w:bCs/>
                <w:sz w:val="28"/>
                <w:szCs w:val="28"/>
              </w:rPr>
              <w:t xml:space="preserve">Từ năm 2011-2016, ngành Công Thương đã kiểm tra, xử lý 55.580 vụ vi phạm hành chính trong lĩnh vực ATTP; tổng số tiền thu được từ việc xử phạt vi </w:t>
            </w:r>
            <w:r w:rsidRPr="00475DB8">
              <w:rPr>
                <w:bCs/>
                <w:sz w:val="28"/>
                <w:szCs w:val="28"/>
              </w:rPr>
              <w:lastRenderedPageBreak/>
              <w:t>phạm hành chính là 143,445 tỷ đồng; trị giá hàng hóa là 90,084 tỷ đồng (</w:t>
            </w:r>
            <w:r w:rsidRPr="00475DB8">
              <w:rPr>
                <w:bCs/>
                <w:i/>
                <w:sz w:val="28"/>
                <w:szCs w:val="28"/>
              </w:rPr>
              <w:t>Kết quả cụ thể tại Phụ lục số 08</w:t>
            </w:r>
            <w:r w:rsidRPr="00475DB8">
              <w:rPr>
                <w:bCs/>
                <w:sz w:val="28"/>
                <w:szCs w:val="28"/>
              </w:rPr>
              <w:t xml:space="preserve">). </w:t>
            </w:r>
          </w:p>
          <w:p w:rsidR="001F45F4" w:rsidRPr="00475DB8" w:rsidRDefault="001F45F4" w:rsidP="001F45F4">
            <w:pPr>
              <w:widowControl w:val="0"/>
              <w:spacing w:after="120"/>
              <w:ind w:firstLine="709"/>
              <w:jc w:val="both"/>
              <w:rPr>
                <w:bCs/>
                <w:sz w:val="28"/>
                <w:szCs w:val="28"/>
              </w:rPr>
            </w:pPr>
            <w:r w:rsidRPr="00475DB8">
              <w:rPr>
                <w:bCs/>
                <w:sz w:val="28"/>
                <w:szCs w:val="28"/>
              </w:rPr>
              <w:t>Từ năm 2011-2015, Bộ Công Thương chưa có trường hợp nào bị kiểm tra và xử lý hình sự.</w:t>
            </w:r>
          </w:p>
          <w:p w:rsidR="001F45F4" w:rsidRPr="00475DB8" w:rsidRDefault="001F45F4" w:rsidP="001F45F4">
            <w:pPr>
              <w:widowControl w:val="0"/>
              <w:spacing w:after="120"/>
              <w:ind w:firstLine="709"/>
              <w:jc w:val="both"/>
              <w:rPr>
                <w:b/>
                <w:bCs/>
                <w:sz w:val="28"/>
                <w:szCs w:val="28"/>
              </w:rPr>
            </w:pPr>
            <w:r>
              <w:rPr>
                <w:b/>
                <w:bCs/>
                <w:sz w:val="28"/>
                <w:szCs w:val="28"/>
              </w:rPr>
              <w:t>7</w:t>
            </w:r>
            <w:r w:rsidRPr="00475DB8">
              <w:rPr>
                <w:b/>
                <w:bCs/>
                <w:sz w:val="28"/>
                <w:szCs w:val="28"/>
              </w:rPr>
              <w:t>. Kiểm nghiệm thực phẩm</w:t>
            </w:r>
          </w:p>
          <w:p w:rsidR="001F45F4" w:rsidRPr="00475DB8" w:rsidRDefault="001F45F4" w:rsidP="001F45F4">
            <w:pPr>
              <w:widowControl w:val="0"/>
              <w:spacing w:after="120"/>
              <w:ind w:firstLine="709"/>
              <w:jc w:val="both"/>
              <w:rPr>
                <w:sz w:val="28"/>
                <w:szCs w:val="28"/>
              </w:rPr>
            </w:pPr>
            <w:r w:rsidRPr="00475DB8">
              <w:rPr>
                <w:bCs/>
                <w:sz w:val="28"/>
                <w:szCs w:val="28"/>
              </w:rPr>
              <w:t>Bộ Công thương đã chỉ định 06 đơn vị (theo phân vùng địa lý và các cửa khẩu biên giới) thực hiện nhiệm vụ kiểm định thực phẩm thuộc trách nhiệm quản lý (</w:t>
            </w:r>
            <w:r w:rsidRPr="00475DB8">
              <w:rPr>
                <w:bCs/>
                <w:i/>
                <w:sz w:val="28"/>
                <w:szCs w:val="28"/>
              </w:rPr>
              <w:t>Chi tiết tại Phụ lục số 06, Bảng 6</w:t>
            </w:r>
            <w:r w:rsidRPr="00475DB8">
              <w:rPr>
                <w:bCs/>
                <w:sz w:val="28"/>
                <w:szCs w:val="28"/>
              </w:rPr>
              <w:t>).</w:t>
            </w:r>
          </w:p>
          <w:p w:rsidR="001F45F4" w:rsidRPr="00475DB8" w:rsidRDefault="001F45F4" w:rsidP="001F45F4">
            <w:pPr>
              <w:pStyle w:val="ListParagraph0"/>
              <w:spacing w:after="120"/>
              <w:ind w:left="0" w:firstLine="709"/>
              <w:jc w:val="both"/>
              <w:rPr>
                <w:rFonts w:ascii="Times New Roman" w:hAnsi="Times New Roman"/>
                <w:b/>
                <w:sz w:val="28"/>
                <w:szCs w:val="28"/>
              </w:rPr>
            </w:pPr>
            <w:r w:rsidRPr="00475DB8">
              <w:rPr>
                <w:rFonts w:ascii="Times New Roman" w:hAnsi="Times New Roman"/>
                <w:sz w:val="28"/>
                <w:szCs w:val="28"/>
              </w:rPr>
              <w:t>Các cơ sở kiểm nghiệm thực phẩm phục vụ quản lý nhà nước do Bộ Công Thương chỉ định đã tuân thủ đúng các nội dung, yêu cầu về năng lực thực hiện theo thông tư liên tịch 20/2013 và Nghị định số 77/2016/NĐ-CP. Phòng kiểm nghiệm của các cơ sở đáp ứng tiêu chuẩn quốc tế theo hệ thống ISO/IEC 17025:2005 có đủ trang thiết bị, cơ sở vật chất phù hợp với yêu cầu kiểm nghiệm và lĩnh vực đăng ký chỉ định. Nguồn mẫu từ các đoàn thanh tra, chương trình giám sát ngộ độc, chương trình thanh tra giám sát hoặc từ các cơ sở sản xuất, kinh doanh thực phẩm.</w:t>
            </w:r>
          </w:p>
          <w:p w:rsidR="001F45F4" w:rsidRPr="00475DB8" w:rsidRDefault="001F45F4" w:rsidP="001F45F4">
            <w:pPr>
              <w:spacing w:after="120"/>
              <w:ind w:firstLine="709"/>
              <w:jc w:val="both"/>
              <w:rPr>
                <w:sz w:val="28"/>
                <w:szCs w:val="28"/>
              </w:rPr>
            </w:pPr>
            <w:r w:rsidRPr="00475DB8">
              <w:rPr>
                <w:sz w:val="28"/>
                <w:szCs w:val="28"/>
              </w:rPr>
              <w:tab/>
              <w:t xml:space="preserve">Kết quả kiểm nghiệm: Từ năm 2012 đến quý III năm 2016 tổng số mẫu thực phẩm đã được kiểm nghiệm: 117.292 mẫu. Cho đến nay không có đơn vị kiểm nghiệm vi phạm quy định </w:t>
            </w:r>
          </w:p>
          <w:p w:rsidR="001F45F4" w:rsidRPr="00475DB8" w:rsidRDefault="001F45F4" w:rsidP="001F45F4">
            <w:pPr>
              <w:widowControl w:val="0"/>
              <w:spacing w:after="120"/>
              <w:ind w:firstLine="709"/>
              <w:jc w:val="both"/>
              <w:rPr>
                <w:b/>
                <w:bCs/>
                <w:sz w:val="28"/>
                <w:szCs w:val="28"/>
              </w:rPr>
            </w:pPr>
            <w:r>
              <w:rPr>
                <w:b/>
                <w:bCs/>
                <w:sz w:val="28"/>
                <w:szCs w:val="28"/>
              </w:rPr>
              <w:t>8</w:t>
            </w:r>
            <w:r w:rsidRPr="00475DB8">
              <w:rPr>
                <w:b/>
                <w:bCs/>
                <w:sz w:val="28"/>
                <w:szCs w:val="28"/>
              </w:rPr>
              <w:t>. Tình hình ngộ độc thực phẩm, các bệnh truyền qua thực phẩm, việc khắc phục các sự cố về an toàn thực phẩm</w:t>
            </w:r>
          </w:p>
          <w:p w:rsidR="001F45F4" w:rsidRPr="00475DB8" w:rsidRDefault="001F45F4" w:rsidP="001F45F4">
            <w:pPr>
              <w:pStyle w:val="BodyText2"/>
              <w:widowControl w:val="0"/>
              <w:spacing w:line="240" w:lineRule="auto"/>
              <w:ind w:firstLine="709"/>
              <w:jc w:val="both"/>
              <w:rPr>
                <w:bCs/>
                <w:sz w:val="28"/>
                <w:szCs w:val="28"/>
              </w:rPr>
            </w:pPr>
            <w:r w:rsidRPr="00475DB8">
              <w:rPr>
                <w:bCs/>
                <w:sz w:val="28"/>
                <w:szCs w:val="28"/>
              </w:rPr>
              <w:t xml:space="preserve">Qua các báo cáo của các </w:t>
            </w:r>
            <w:r w:rsidRPr="00475DB8">
              <w:rPr>
                <w:rFonts w:hint="eastAsia"/>
                <w:bCs/>
                <w:sz w:val="28"/>
                <w:szCs w:val="28"/>
              </w:rPr>
              <w:t>đ</w:t>
            </w:r>
            <w:r w:rsidRPr="00475DB8">
              <w:rPr>
                <w:rFonts w:hint="cs"/>
                <w:bCs/>
                <w:sz w:val="28"/>
                <w:szCs w:val="28"/>
              </w:rPr>
              <w:t>ơ</w:t>
            </w:r>
            <w:r w:rsidRPr="00475DB8">
              <w:rPr>
                <w:bCs/>
                <w:sz w:val="28"/>
                <w:szCs w:val="28"/>
              </w:rPr>
              <w:t xml:space="preserve">n vị do Bộ Công Thương quản lý, cho đến nay chưa xảy ra vụ ngộ </w:t>
            </w:r>
            <w:r w:rsidRPr="00475DB8">
              <w:rPr>
                <w:rFonts w:hint="eastAsia"/>
                <w:bCs/>
                <w:sz w:val="28"/>
                <w:szCs w:val="28"/>
              </w:rPr>
              <w:t>đ</w:t>
            </w:r>
            <w:r w:rsidRPr="00475DB8">
              <w:rPr>
                <w:bCs/>
                <w:sz w:val="28"/>
                <w:szCs w:val="28"/>
              </w:rPr>
              <w:t xml:space="preserve">ộc tập thể nào tại các bếp </w:t>
            </w:r>
            <w:r w:rsidRPr="00475DB8">
              <w:rPr>
                <w:rFonts w:hint="eastAsia"/>
                <w:bCs/>
                <w:sz w:val="28"/>
                <w:szCs w:val="28"/>
              </w:rPr>
              <w:t>ă</w:t>
            </w:r>
            <w:r w:rsidRPr="00475DB8">
              <w:rPr>
                <w:bCs/>
                <w:sz w:val="28"/>
                <w:szCs w:val="28"/>
              </w:rPr>
              <w:t xml:space="preserve">n của các </w:t>
            </w:r>
            <w:r w:rsidRPr="00475DB8">
              <w:rPr>
                <w:rFonts w:hint="eastAsia"/>
                <w:bCs/>
                <w:sz w:val="28"/>
                <w:szCs w:val="28"/>
              </w:rPr>
              <w:t>đ</w:t>
            </w:r>
            <w:r w:rsidRPr="00475DB8">
              <w:rPr>
                <w:rFonts w:hint="cs"/>
                <w:bCs/>
                <w:sz w:val="28"/>
                <w:szCs w:val="28"/>
              </w:rPr>
              <w:t>ơ</w:t>
            </w:r>
            <w:r w:rsidRPr="00475DB8">
              <w:rPr>
                <w:bCs/>
                <w:sz w:val="28"/>
                <w:szCs w:val="28"/>
              </w:rPr>
              <w:t xml:space="preserve">n vị thuộc Bộ Công Thương, </w:t>
            </w:r>
            <w:r w:rsidRPr="00475DB8">
              <w:rPr>
                <w:rFonts w:hint="eastAsia"/>
                <w:bCs/>
                <w:sz w:val="28"/>
                <w:szCs w:val="28"/>
              </w:rPr>
              <w:t>đ</w:t>
            </w:r>
            <w:r w:rsidRPr="00475DB8">
              <w:rPr>
                <w:bCs/>
                <w:sz w:val="28"/>
                <w:szCs w:val="28"/>
              </w:rPr>
              <w:t xml:space="preserve">ặc biệt tại các bếp </w:t>
            </w:r>
            <w:r w:rsidRPr="00475DB8">
              <w:rPr>
                <w:rFonts w:hint="eastAsia"/>
                <w:bCs/>
                <w:sz w:val="28"/>
                <w:szCs w:val="28"/>
              </w:rPr>
              <w:t>ă</w:t>
            </w:r>
            <w:r w:rsidRPr="00475DB8">
              <w:rPr>
                <w:bCs/>
                <w:sz w:val="28"/>
                <w:szCs w:val="28"/>
              </w:rPr>
              <w:t xml:space="preserve">n lớn với hàng nghìn suất </w:t>
            </w:r>
            <w:r w:rsidRPr="00475DB8">
              <w:rPr>
                <w:rFonts w:hint="eastAsia"/>
                <w:bCs/>
                <w:sz w:val="28"/>
                <w:szCs w:val="28"/>
              </w:rPr>
              <w:t>ă</w:t>
            </w:r>
            <w:r w:rsidRPr="00475DB8">
              <w:rPr>
                <w:bCs/>
                <w:sz w:val="28"/>
                <w:szCs w:val="28"/>
              </w:rPr>
              <w:t xml:space="preserve">n/ngày thuộc các ngành dệt may, hoá chất, cao su, khai thác than, chế biến nông sản, </w:t>
            </w:r>
            <w:r w:rsidRPr="00475DB8">
              <w:rPr>
                <w:rFonts w:hint="cs"/>
                <w:bCs/>
                <w:sz w:val="28"/>
                <w:szCs w:val="28"/>
              </w:rPr>
              <w:t>đ</w:t>
            </w:r>
            <w:r w:rsidRPr="00475DB8">
              <w:rPr>
                <w:bCs/>
                <w:sz w:val="28"/>
                <w:szCs w:val="28"/>
              </w:rPr>
              <w:t>ồ uống...</w:t>
            </w:r>
          </w:p>
          <w:p w:rsidR="001F45F4" w:rsidRPr="00475DB8" w:rsidRDefault="001F45F4" w:rsidP="001F45F4">
            <w:pPr>
              <w:pStyle w:val="BodyText2"/>
              <w:widowControl w:val="0"/>
              <w:spacing w:line="240" w:lineRule="auto"/>
              <w:ind w:firstLine="709"/>
              <w:jc w:val="both"/>
              <w:rPr>
                <w:bCs/>
                <w:sz w:val="28"/>
                <w:szCs w:val="28"/>
              </w:rPr>
            </w:pPr>
            <w:r w:rsidRPr="00475DB8">
              <w:rPr>
                <w:bCs/>
                <w:sz w:val="28"/>
                <w:szCs w:val="28"/>
              </w:rPr>
              <w:t xml:space="preserve">Hầu hết các bếp </w:t>
            </w:r>
            <w:r w:rsidRPr="00475DB8">
              <w:rPr>
                <w:rFonts w:hint="eastAsia"/>
                <w:bCs/>
                <w:sz w:val="28"/>
                <w:szCs w:val="28"/>
              </w:rPr>
              <w:t>ă</w:t>
            </w:r>
            <w:r w:rsidRPr="00475DB8">
              <w:rPr>
                <w:bCs/>
                <w:sz w:val="28"/>
                <w:szCs w:val="28"/>
              </w:rPr>
              <w:t>n tập thể của các tr</w:t>
            </w:r>
            <w:r w:rsidRPr="00475DB8">
              <w:rPr>
                <w:rFonts w:hint="cs"/>
                <w:bCs/>
                <w:sz w:val="28"/>
                <w:szCs w:val="28"/>
              </w:rPr>
              <w:t>ư</w:t>
            </w:r>
            <w:r w:rsidRPr="00475DB8">
              <w:rPr>
                <w:bCs/>
                <w:sz w:val="28"/>
                <w:szCs w:val="28"/>
              </w:rPr>
              <w:t xml:space="preserve">ờng trực thuộc Bộ, các </w:t>
            </w:r>
            <w:r w:rsidRPr="00475DB8">
              <w:rPr>
                <w:rFonts w:hint="cs"/>
                <w:bCs/>
                <w:sz w:val="28"/>
                <w:szCs w:val="28"/>
              </w:rPr>
              <w:t>đơ</w:t>
            </w:r>
            <w:r w:rsidRPr="00475DB8">
              <w:rPr>
                <w:bCs/>
                <w:sz w:val="28"/>
                <w:szCs w:val="28"/>
              </w:rPr>
              <w:t>n vị ngành than, ngành hoá chất, ngành da giày, ngành nhựa</w:t>
            </w:r>
            <w:proofErr w:type="gramStart"/>
            <w:r w:rsidRPr="00475DB8">
              <w:rPr>
                <w:bCs/>
                <w:sz w:val="28"/>
                <w:szCs w:val="28"/>
              </w:rPr>
              <w:t>,…</w:t>
            </w:r>
            <w:proofErr w:type="gramEnd"/>
            <w:r w:rsidRPr="00475DB8">
              <w:rPr>
                <w:rFonts w:hint="eastAsia"/>
                <w:bCs/>
                <w:sz w:val="28"/>
                <w:szCs w:val="28"/>
              </w:rPr>
              <w:t>đ</w:t>
            </w:r>
            <w:r w:rsidRPr="00475DB8">
              <w:rPr>
                <w:bCs/>
                <w:sz w:val="28"/>
                <w:szCs w:val="28"/>
              </w:rPr>
              <w:t xml:space="preserve">ã áp dụng các biện pháp quản lý VSATTP tiên tiến (GMP, HACCP). </w:t>
            </w:r>
            <w:r w:rsidR="0050401C">
              <w:rPr>
                <w:bCs/>
                <w:sz w:val="28"/>
                <w:szCs w:val="28"/>
              </w:rPr>
              <w:t xml:space="preserve">Phần lớn </w:t>
            </w:r>
            <w:r w:rsidRPr="00475DB8">
              <w:rPr>
                <w:bCs/>
                <w:sz w:val="28"/>
                <w:szCs w:val="28"/>
              </w:rPr>
              <w:t xml:space="preserve">các </w:t>
            </w:r>
            <w:r w:rsidR="0050401C">
              <w:rPr>
                <w:bCs/>
                <w:sz w:val="28"/>
                <w:szCs w:val="28"/>
              </w:rPr>
              <w:t>C</w:t>
            </w:r>
            <w:r w:rsidRPr="00475DB8">
              <w:rPr>
                <w:bCs/>
                <w:sz w:val="28"/>
                <w:szCs w:val="28"/>
              </w:rPr>
              <w:t xml:space="preserve">ông ty, </w:t>
            </w:r>
            <w:r w:rsidR="0050401C">
              <w:rPr>
                <w:bCs/>
                <w:sz w:val="28"/>
                <w:szCs w:val="28"/>
              </w:rPr>
              <w:t>X</w:t>
            </w:r>
            <w:r w:rsidRPr="00475DB8">
              <w:rPr>
                <w:bCs/>
                <w:sz w:val="28"/>
                <w:szCs w:val="28"/>
              </w:rPr>
              <w:t>í nghiệp sản xuất dầu ăn, sản phẩm sữa chế biến do Trung ương quản lý đã áp dụng hệ thống ISO và HACCP.</w:t>
            </w:r>
          </w:p>
          <w:p w:rsidR="001F45F4" w:rsidRPr="00475DB8" w:rsidRDefault="001F45F4" w:rsidP="001F45F4">
            <w:pPr>
              <w:pStyle w:val="BodyText2"/>
              <w:widowControl w:val="0"/>
              <w:spacing w:line="240" w:lineRule="auto"/>
              <w:ind w:firstLine="709"/>
              <w:jc w:val="both"/>
              <w:rPr>
                <w:sz w:val="28"/>
                <w:szCs w:val="28"/>
              </w:rPr>
            </w:pPr>
            <w:r w:rsidRPr="00475DB8">
              <w:rPr>
                <w:sz w:val="28"/>
                <w:szCs w:val="28"/>
              </w:rPr>
              <w:t>III. ĐÁNH GIÁ VIỆC THỰC HIỆN CHÍNH SÁCH, PHÁP LUẬT VỀ AN TOÀN THỰC PHẨM GIAI ĐOẠN 2011- 2016</w:t>
            </w:r>
          </w:p>
          <w:p w:rsidR="001F45F4" w:rsidRPr="00475DB8" w:rsidRDefault="001F45F4" w:rsidP="001F45F4">
            <w:pPr>
              <w:pStyle w:val="BodyText2"/>
              <w:widowControl w:val="0"/>
              <w:spacing w:line="240" w:lineRule="auto"/>
              <w:ind w:firstLine="709"/>
              <w:jc w:val="both"/>
              <w:rPr>
                <w:b/>
                <w:sz w:val="28"/>
                <w:szCs w:val="28"/>
              </w:rPr>
            </w:pPr>
            <w:r w:rsidRPr="00475DB8">
              <w:rPr>
                <w:b/>
                <w:sz w:val="28"/>
                <w:szCs w:val="28"/>
              </w:rPr>
              <w:t>1. Những kết quả đạt được</w:t>
            </w:r>
          </w:p>
          <w:p w:rsidR="001F45F4" w:rsidRPr="00475DB8" w:rsidRDefault="001F45F4" w:rsidP="001F45F4">
            <w:pPr>
              <w:spacing w:after="120"/>
              <w:ind w:firstLine="709"/>
              <w:jc w:val="both"/>
              <w:rPr>
                <w:bCs/>
                <w:sz w:val="28"/>
                <w:szCs w:val="28"/>
              </w:rPr>
            </w:pPr>
            <w:r w:rsidRPr="00475DB8">
              <w:rPr>
                <w:bCs/>
                <w:sz w:val="28"/>
                <w:szCs w:val="28"/>
              </w:rPr>
              <w:t xml:space="preserve">- Toàn ngành Công Thương đã triển khai đầy đủ và có hiệu quả tốt các hoạt động quản lý ATTP theo quy định tại Điều 64 của Luật </w:t>
            </w:r>
            <w:proofErr w:type="gramStart"/>
            <w:r w:rsidRPr="00475DB8">
              <w:rPr>
                <w:bCs/>
                <w:sz w:val="28"/>
                <w:szCs w:val="28"/>
              </w:rPr>
              <w:t>an</w:t>
            </w:r>
            <w:proofErr w:type="gramEnd"/>
            <w:r w:rsidRPr="00475DB8">
              <w:rPr>
                <w:bCs/>
                <w:sz w:val="28"/>
                <w:szCs w:val="28"/>
              </w:rPr>
              <w:t xml:space="preserve"> toàn thực phẩm và các chính sách về ATTP. </w:t>
            </w:r>
          </w:p>
          <w:p w:rsidR="001F45F4" w:rsidRPr="00475DB8" w:rsidRDefault="001F45F4" w:rsidP="001F45F4">
            <w:pPr>
              <w:spacing w:after="120"/>
              <w:ind w:firstLine="709"/>
              <w:jc w:val="both"/>
              <w:rPr>
                <w:bCs/>
                <w:sz w:val="28"/>
                <w:szCs w:val="28"/>
              </w:rPr>
            </w:pPr>
            <w:r w:rsidRPr="00475DB8">
              <w:rPr>
                <w:bCs/>
                <w:sz w:val="28"/>
                <w:szCs w:val="28"/>
              </w:rPr>
              <w:lastRenderedPageBreak/>
              <w:t>- Đã khẩn trương xây dựng và kịp thời ban hành các văn bản triển khai thực hiện Luật an toàn thực phẩm nên đã không để xảy ra “khoảng trống” trong công tác quản lý nhà nước. Các văn bản quản lý ATTP do Bộ Công Thương ban hành có chất lượng tốt, không vi phạm các quy định hoặc trái các Luật hiện hành nên hầu như không gặp khó khăn trong quá trình thực hiện (ngoại trừ một vài quy định cần phải đơn giản hóa thủ tục quản lý hành chính).</w:t>
            </w:r>
          </w:p>
          <w:p w:rsidR="001F45F4" w:rsidRPr="00475DB8" w:rsidRDefault="001F45F4" w:rsidP="001F45F4">
            <w:pPr>
              <w:spacing w:after="120"/>
              <w:ind w:firstLine="709"/>
              <w:jc w:val="both"/>
              <w:rPr>
                <w:bCs/>
                <w:sz w:val="28"/>
                <w:szCs w:val="28"/>
              </w:rPr>
            </w:pPr>
            <w:r w:rsidRPr="00475DB8">
              <w:rPr>
                <w:bCs/>
                <w:sz w:val="28"/>
                <w:szCs w:val="28"/>
              </w:rPr>
              <w:t xml:space="preserve">- Đã thực hiện việc phân cấp quản lý ATTP tới Sở Công Thương các tỉnh, thành phố nên đã kịp thời tháo gỡ được nhiều khó khăn cho doanh nghiệp trong việc thực hiện các quy định của Luật ATTP. </w:t>
            </w:r>
          </w:p>
          <w:p w:rsidR="001F45F4" w:rsidRPr="00475DB8" w:rsidRDefault="001F45F4" w:rsidP="001F45F4">
            <w:pPr>
              <w:spacing w:after="120"/>
              <w:ind w:firstLine="709"/>
              <w:jc w:val="both"/>
              <w:rPr>
                <w:bCs/>
                <w:sz w:val="28"/>
                <w:szCs w:val="28"/>
              </w:rPr>
            </w:pPr>
            <w:r w:rsidRPr="00475DB8">
              <w:rPr>
                <w:bCs/>
                <w:sz w:val="28"/>
                <w:szCs w:val="28"/>
              </w:rPr>
              <w:t xml:space="preserve">- Bộ máy quản lý ATTP của Bộ Công Thương về cơ bản đã hoạt động đạt hiệu quả tốt, kịp thời giải quyết và tháo gỡ các khó khăn cho doanh nghiệp, không có cán bộ vi phạm các quy định pháp luật trong lĩnh vực ATTP. </w:t>
            </w:r>
          </w:p>
          <w:p w:rsidR="001F45F4" w:rsidRPr="00475DB8" w:rsidRDefault="001F45F4" w:rsidP="001F45F4">
            <w:pPr>
              <w:spacing w:after="120"/>
              <w:ind w:firstLine="709"/>
              <w:jc w:val="both"/>
              <w:rPr>
                <w:bCs/>
                <w:sz w:val="28"/>
                <w:szCs w:val="28"/>
              </w:rPr>
            </w:pPr>
            <w:r w:rsidRPr="00475DB8">
              <w:rPr>
                <w:bCs/>
                <w:sz w:val="28"/>
                <w:szCs w:val="28"/>
              </w:rPr>
              <w:t xml:space="preserve">- Công tác kiểm tra, thanh tra, giám sát thực hiện Luật ATTP được thực hiện thường xuyên, liên tục kết hợp kiên quyết xử lý các vi phạm đã hạn chế được nhiều vụ vi phạm pháp luật về ATTP. </w:t>
            </w:r>
          </w:p>
          <w:p w:rsidR="001F45F4" w:rsidRPr="00475DB8" w:rsidRDefault="001F45F4" w:rsidP="001F45F4">
            <w:pPr>
              <w:spacing w:after="120"/>
              <w:ind w:firstLine="709"/>
              <w:jc w:val="both"/>
              <w:rPr>
                <w:bCs/>
                <w:sz w:val="28"/>
                <w:szCs w:val="28"/>
              </w:rPr>
            </w:pPr>
            <w:r w:rsidRPr="00475DB8">
              <w:rPr>
                <w:bCs/>
                <w:sz w:val="28"/>
                <w:szCs w:val="28"/>
              </w:rPr>
              <w:t xml:space="preserve">- Bước đầu đã chủ động tổ chức tốt công tác đào tạo, bỗi dưỡng nghiệp vụ chuyên môn quản lý nhà nước về ATTP cho các đơn vi chức năng trong ngành để nâng cao năng lực và từng bước tự tháo gỡ khó khăn về chuyên môn cho đội ngũ cán bộ thực hiện nhiệm vụ được giao. </w:t>
            </w:r>
          </w:p>
          <w:p w:rsidR="001F45F4" w:rsidRPr="00475DB8" w:rsidRDefault="001F45F4" w:rsidP="001F45F4">
            <w:pPr>
              <w:spacing w:after="120"/>
              <w:ind w:firstLine="709"/>
              <w:jc w:val="both"/>
              <w:rPr>
                <w:bCs/>
                <w:sz w:val="28"/>
                <w:szCs w:val="28"/>
              </w:rPr>
            </w:pPr>
            <w:r w:rsidRPr="00475DB8">
              <w:rPr>
                <w:bCs/>
                <w:sz w:val="28"/>
                <w:szCs w:val="28"/>
              </w:rPr>
              <w:t>- Chủ động phối hợp với các Bộ, UBND các tỉnh, thành phố, các cơ quan truyền thông tổ chức có hiệu quả tốt các hoạt động quản lý ATTP (</w:t>
            </w:r>
            <w:r w:rsidRPr="00475DB8">
              <w:rPr>
                <w:bCs/>
                <w:i/>
                <w:sz w:val="28"/>
                <w:szCs w:val="28"/>
              </w:rPr>
              <w:t>Xây dựng văn bản quy phạm pháp luật, tổ chức thực hiện, kiểm tra, giám sát, kịp thời ngăn chăn và xử lý các vi phạm, tuyên truyền nâng cao nhận thức và trách nhiệm của cộng động về thực hiện chính sách pháp luật và Luật ATTP</w:t>
            </w:r>
            <w:r w:rsidRPr="00475DB8">
              <w:rPr>
                <w:bCs/>
                <w:sz w:val="28"/>
                <w:szCs w:val="28"/>
              </w:rPr>
              <w:t>).</w:t>
            </w:r>
          </w:p>
          <w:p w:rsidR="001F45F4" w:rsidRPr="00475DB8" w:rsidRDefault="001F45F4" w:rsidP="001F45F4">
            <w:pPr>
              <w:spacing w:after="120"/>
              <w:ind w:firstLine="709"/>
              <w:jc w:val="both"/>
              <w:rPr>
                <w:bCs/>
                <w:sz w:val="28"/>
                <w:szCs w:val="28"/>
              </w:rPr>
            </w:pPr>
            <w:r w:rsidRPr="00475DB8">
              <w:rPr>
                <w:bCs/>
                <w:sz w:val="28"/>
                <w:szCs w:val="28"/>
              </w:rPr>
              <w:t xml:space="preserve">- Triển khai thực hiện tốt sự chỉ đạo, kế hoạch, các quy định và báo cáo kết quả triển khai thực hiện nhiệm vu quản lý ATTP của Bộ Công Thương với Ban Chỉ đạo liên ngành trung ương về vệ sinh ATTP theo quy định.   </w:t>
            </w:r>
          </w:p>
          <w:p w:rsidR="001F45F4" w:rsidRPr="00475DB8" w:rsidRDefault="001F45F4" w:rsidP="001F45F4">
            <w:pPr>
              <w:pStyle w:val="BodyText2"/>
              <w:widowControl w:val="0"/>
              <w:spacing w:line="240" w:lineRule="auto"/>
              <w:ind w:firstLine="709"/>
              <w:jc w:val="both"/>
              <w:rPr>
                <w:b/>
                <w:sz w:val="28"/>
                <w:szCs w:val="28"/>
              </w:rPr>
            </w:pPr>
            <w:r w:rsidRPr="00475DB8">
              <w:rPr>
                <w:b/>
                <w:sz w:val="28"/>
                <w:szCs w:val="28"/>
              </w:rPr>
              <w:t>2. Tồn tại, yếu kém</w:t>
            </w:r>
          </w:p>
          <w:p w:rsidR="001F45F4" w:rsidRPr="00475DB8" w:rsidRDefault="001F45F4" w:rsidP="001F45F4">
            <w:pPr>
              <w:pStyle w:val="BodyText2"/>
              <w:widowControl w:val="0"/>
              <w:spacing w:line="240" w:lineRule="auto"/>
              <w:ind w:firstLine="709"/>
              <w:jc w:val="both"/>
              <w:rPr>
                <w:b/>
                <w:i/>
                <w:sz w:val="28"/>
                <w:szCs w:val="28"/>
              </w:rPr>
            </w:pPr>
            <w:r w:rsidRPr="00475DB8">
              <w:rPr>
                <w:b/>
                <w:i/>
                <w:sz w:val="28"/>
                <w:szCs w:val="28"/>
              </w:rPr>
              <w:t xml:space="preserve">2.1. Công tác triển khai các quy định của Luật an toàn thực phẩm </w:t>
            </w:r>
          </w:p>
          <w:p w:rsidR="001F45F4" w:rsidRDefault="001F45F4" w:rsidP="001F45F4">
            <w:pPr>
              <w:pStyle w:val="BodyText2"/>
              <w:widowControl w:val="0"/>
              <w:spacing w:before="120" w:after="0" w:line="240" w:lineRule="auto"/>
              <w:ind w:firstLine="709"/>
              <w:jc w:val="both"/>
              <w:rPr>
                <w:sz w:val="28"/>
                <w:szCs w:val="28"/>
              </w:rPr>
            </w:pPr>
            <w:r w:rsidRPr="00475DB8">
              <w:rPr>
                <w:sz w:val="28"/>
                <w:szCs w:val="28"/>
              </w:rPr>
              <w:t>- Việc cấp Giấy chứng nhận cơ sở đủ điều kiện ATTP: Ngoại trừ thành phố Hà Nội và thành phố Hồ Chí Minh (đã cấp trên 90% hồ sơ đạt yêu cầu) các địa phương còn lại thì tỷ lệ cấp Giấy chứng nhận chỉ chiểm trên 60%. Riêng đối tượng sản xuất, kinh doanh nhỏ lẻ chỉ đạt khoảng 20%) nên việc thực thi và xử lý vi phạm các quy định về ATTP còn gặp nhiều khó khăn.</w:t>
            </w:r>
            <w:r>
              <w:rPr>
                <w:sz w:val="28"/>
                <w:szCs w:val="28"/>
              </w:rPr>
              <w:t xml:space="preserve"> </w:t>
            </w:r>
          </w:p>
          <w:p w:rsidR="001F45F4" w:rsidRPr="0039238F" w:rsidRDefault="001F45F4" w:rsidP="001F45F4">
            <w:pPr>
              <w:pStyle w:val="BodyText2"/>
              <w:widowControl w:val="0"/>
              <w:spacing w:before="120" w:after="0" w:line="240" w:lineRule="auto"/>
              <w:ind w:firstLine="709"/>
              <w:jc w:val="both"/>
              <w:rPr>
                <w:sz w:val="28"/>
                <w:szCs w:val="28"/>
              </w:rPr>
            </w:pPr>
            <w:r w:rsidRPr="0039238F">
              <w:rPr>
                <w:sz w:val="28"/>
                <w:szCs w:val="28"/>
              </w:rPr>
              <w:t xml:space="preserve">Nguyên nhân chính là do nhiều cơ sở sản xuất, kinh doanh thực phẩm chưa đáp ứng các yêu cầu về điều kiện cơ sở vật chất, thiết bị và người lao động trực tiếp,… theo quy định chưa đăng ký xin cấp Giấy chứng nhận cơ sở </w:t>
            </w:r>
            <w:r w:rsidRPr="0039238F">
              <w:rPr>
                <w:sz w:val="28"/>
                <w:szCs w:val="28"/>
              </w:rPr>
              <w:lastRenderedPageBreak/>
              <w:t>đủ điều kiện ATTP trong sản xuất, kinh doanh thực phẩm; Nhiều địa phương có địa bàn rộng, việc phân cấp quản lý ATTP của UBND các cấp (</w:t>
            </w:r>
            <w:r w:rsidRPr="0039238F">
              <w:rPr>
                <w:bCs/>
                <w:sz w:val="28"/>
                <w:szCs w:val="28"/>
              </w:rPr>
              <w:t>theo quy định tại Điều 65 của Luật ATTP</w:t>
            </w:r>
            <w:r w:rsidRPr="0039238F">
              <w:rPr>
                <w:sz w:val="28"/>
                <w:szCs w:val="28"/>
              </w:rPr>
              <w:t xml:space="preserve">) còn chậm trong khi số lượng cán bộ quản lý ATTP lại thiếu (chỉ có ở tuyến tỉnh, không có ở tuyến huyện) nên đã hạn chế tỷ lệ cấp Giấy chứng nhận cho các đối tượng thuộc diện phải cấp theo quy định. </w:t>
            </w:r>
          </w:p>
          <w:p w:rsidR="001F45F4" w:rsidRPr="0039238F" w:rsidRDefault="001F45F4" w:rsidP="001F45F4">
            <w:pPr>
              <w:pStyle w:val="BodyText2"/>
              <w:widowControl w:val="0"/>
              <w:spacing w:before="120" w:after="0" w:line="240" w:lineRule="auto"/>
              <w:ind w:firstLine="709"/>
              <w:jc w:val="both"/>
              <w:rPr>
                <w:sz w:val="28"/>
                <w:szCs w:val="28"/>
              </w:rPr>
            </w:pPr>
            <w:r w:rsidRPr="0039238F">
              <w:rPr>
                <w:sz w:val="28"/>
                <w:szCs w:val="28"/>
              </w:rPr>
              <w:t xml:space="preserve">- </w:t>
            </w:r>
            <w:r>
              <w:rPr>
                <w:sz w:val="28"/>
                <w:szCs w:val="28"/>
              </w:rPr>
              <w:t>Riêng đối với v</w:t>
            </w:r>
            <w:r w:rsidRPr="0039238F">
              <w:rPr>
                <w:sz w:val="28"/>
                <w:szCs w:val="28"/>
              </w:rPr>
              <w:t>iệc thực hiện ký Giấy cam kết thực hiện các quy định về ATTP (áp dụng cho đối tượng sản xuất, kinh doanh nhỏ lẻ) tại các tỉnh và thành phố: Rất thấp (đạt khoảng 20%) là do các cơ sở này là các đối tượng nhỏ, lẻ, hộ gia đình, thuộc đối tượng chỉ thực hiện ký cam kết bảo đảm ATTP với chính quyền địa phương theo phân cấp quản lý của UBND tỉnh. Tuy nhiên việc phân cấp quản lý ATTP đối với đối tượng này tại nhiều địa phương còn rất chậm, một số địa phương còn thiếu kinh nghiệm quản lý đối tượng này trong khi số lượng các đối tượng sản xuất, kinh doanh nhỏ lẻ tại các địa phương l</w:t>
            </w:r>
            <w:r>
              <w:rPr>
                <w:sz w:val="28"/>
                <w:szCs w:val="28"/>
              </w:rPr>
              <w:t xml:space="preserve">ại lớn </w:t>
            </w:r>
            <w:r w:rsidRPr="0039238F">
              <w:rPr>
                <w:sz w:val="28"/>
                <w:szCs w:val="28"/>
              </w:rPr>
              <w:t xml:space="preserve">nên việc thực thi và xử lý vi phạm các quy định về ATTP còn gặp nhiều khó khăn. Kể từ ngày 01 tháng 01 năm 2017, các cơ sở sản xuất kinh doanh thuộc đối tượng này sẽ thực hiện theo quy định của </w:t>
            </w:r>
            <w:r w:rsidRPr="0039238F">
              <w:rPr>
                <w:bCs/>
                <w:sz w:val="28"/>
                <w:szCs w:val="28"/>
              </w:rPr>
              <w:t xml:space="preserve">Nghị định số 77/2016/NĐ-CP của Chính phủ). </w:t>
            </w:r>
          </w:p>
          <w:p w:rsidR="001F45F4" w:rsidRPr="00475DB8" w:rsidRDefault="001F45F4" w:rsidP="001F45F4">
            <w:pPr>
              <w:pStyle w:val="BodyText2"/>
              <w:widowControl w:val="0"/>
              <w:spacing w:line="240" w:lineRule="auto"/>
              <w:ind w:firstLine="709"/>
              <w:jc w:val="both"/>
              <w:rPr>
                <w:sz w:val="28"/>
                <w:szCs w:val="28"/>
              </w:rPr>
            </w:pPr>
            <w:r w:rsidRPr="00475DB8">
              <w:rPr>
                <w:sz w:val="28"/>
                <w:szCs w:val="28"/>
              </w:rPr>
              <w:t xml:space="preserve">- Công tác hậu kiểm sau khi cấp Giấy chứng nhận ATTP, sau khi xử phạt vi phạm của các đơn vị chức năng còn hạn chế, chưa kịp thời (vì theo quy định việc kiểm tra thường xuyên của các Đoàn không quá 01 lần/năm/doanh nghiệp) </w:t>
            </w:r>
          </w:p>
          <w:p w:rsidR="001F45F4" w:rsidRPr="00475DB8" w:rsidRDefault="001F45F4" w:rsidP="001F45F4">
            <w:pPr>
              <w:pStyle w:val="BodyText2"/>
              <w:widowControl w:val="0"/>
              <w:spacing w:line="240" w:lineRule="auto"/>
              <w:ind w:firstLine="709"/>
              <w:jc w:val="both"/>
              <w:rPr>
                <w:sz w:val="28"/>
                <w:szCs w:val="28"/>
              </w:rPr>
            </w:pPr>
            <w:r w:rsidRPr="00475DB8">
              <w:rPr>
                <w:sz w:val="28"/>
                <w:szCs w:val="28"/>
              </w:rPr>
              <w:t xml:space="preserve">- Công tác tổ chức kiểm tra, thanh tra việc thực hiện các quy định về ATTP và tuyên truyền các quy định của Luật ATTP tại các địa phương chưa thực sự đạt hiệu quả mong muốn. Chính quyền cấp cơ sở tại nhiều địa phương chưa nhận thức đúng về vai trò, trách nhiệm trong việc tổ chức triển khai các hoạt động quản lý ATTP tại địa bàn theo quy định của Luật ATTP. </w:t>
            </w:r>
          </w:p>
          <w:p w:rsidR="001F45F4" w:rsidRPr="00475DB8" w:rsidRDefault="001F45F4" w:rsidP="001F45F4">
            <w:pPr>
              <w:pStyle w:val="BodyText2"/>
              <w:widowControl w:val="0"/>
              <w:spacing w:line="240" w:lineRule="auto"/>
              <w:ind w:firstLine="709"/>
              <w:jc w:val="both"/>
              <w:rPr>
                <w:b/>
                <w:i/>
                <w:sz w:val="28"/>
                <w:szCs w:val="28"/>
              </w:rPr>
            </w:pPr>
            <w:r w:rsidRPr="00475DB8">
              <w:rPr>
                <w:b/>
                <w:i/>
                <w:sz w:val="28"/>
                <w:szCs w:val="28"/>
              </w:rPr>
              <w:t>2.2. Đầu tư tiềm lực và nguồn nhân lực chuyên ngành</w:t>
            </w:r>
          </w:p>
          <w:p w:rsidR="001F45F4" w:rsidRPr="00475DB8" w:rsidRDefault="001F45F4" w:rsidP="001F45F4">
            <w:pPr>
              <w:pStyle w:val="BodyText2"/>
              <w:widowControl w:val="0"/>
              <w:spacing w:line="240" w:lineRule="auto"/>
              <w:ind w:firstLine="709"/>
              <w:jc w:val="both"/>
              <w:rPr>
                <w:sz w:val="28"/>
                <w:szCs w:val="28"/>
              </w:rPr>
            </w:pPr>
            <w:r w:rsidRPr="00475DB8">
              <w:rPr>
                <w:sz w:val="28"/>
                <w:szCs w:val="28"/>
              </w:rPr>
              <w:t>Ngân sách nhà nước về ATTP đầu tư cho ngành Công Thương qúa ít chưa đáp ứng yêu cầu thực thi nhiệm vụ của ngành và đặc biệt là công tác kiểm tra nhanh ATTP tại các cửa khẩu, biên giới và các chợ đã ảnh hưởng không nhỏ đến kết quả thực hiện các nhiệm vụ được Chính phủ giao.</w:t>
            </w:r>
          </w:p>
          <w:p w:rsidR="001F45F4" w:rsidRPr="00475DB8" w:rsidRDefault="001F45F4" w:rsidP="001F45F4">
            <w:pPr>
              <w:pStyle w:val="BodyText2"/>
              <w:widowControl w:val="0"/>
              <w:spacing w:line="240" w:lineRule="auto"/>
              <w:ind w:firstLine="709"/>
              <w:jc w:val="both"/>
              <w:rPr>
                <w:sz w:val="28"/>
                <w:szCs w:val="28"/>
              </w:rPr>
            </w:pPr>
            <w:r w:rsidRPr="00475DB8">
              <w:rPr>
                <w:sz w:val="28"/>
                <w:szCs w:val="28"/>
              </w:rPr>
              <w:t>Hầu hết Sở Công Thương các tỉnh, thành phố và lực lượng cán bộ quản lý thị trường đều thiếu cán bộ có trình độ chuyên môn chuyên ngành thực phẩm nên gặp nhiều khó khăn khi tiếp cận và giải quyết công việc thuộc lĩnh vực chuyên môn nhất là khi xử lý các vi phạm tại hiện trường.</w:t>
            </w:r>
          </w:p>
          <w:p w:rsidR="001F45F4" w:rsidRPr="00475DB8" w:rsidRDefault="001F45F4" w:rsidP="001F45F4">
            <w:pPr>
              <w:pStyle w:val="BodyText2"/>
              <w:widowControl w:val="0"/>
              <w:spacing w:line="240" w:lineRule="auto"/>
              <w:ind w:firstLine="709"/>
              <w:jc w:val="both"/>
              <w:rPr>
                <w:b/>
                <w:spacing w:val="-8"/>
                <w:sz w:val="28"/>
                <w:szCs w:val="28"/>
              </w:rPr>
            </w:pPr>
            <w:r w:rsidRPr="00475DB8">
              <w:rPr>
                <w:b/>
                <w:spacing w:val="-8"/>
                <w:sz w:val="28"/>
                <w:szCs w:val="28"/>
              </w:rPr>
              <w:t xml:space="preserve">2.3. </w:t>
            </w:r>
            <w:r w:rsidRPr="00475DB8">
              <w:rPr>
                <w:b/>
                <w:i/>
                <w:spacing w:val="-8"/>
                <w:sz w:val="28"/>
                <w:szCs w:val="28"/>
              </w:rPr>
              <w:t>Công tác chỉ đạo và phối hợp liên ngành trong quản lý an toàn thực phẩm</w:t>
            </w:r>
          </w:p>
          <w:p w:rsidR="001F45F4" w:rsidRPr="00475DB8" w:rsidRDefault="001F45F4" w:rsidP="001F45F4">
            <w:pPr>
              <w:pStyle w:val="BodyText2"/>
              <w:widowControl w:val="0"/>
              <w:spacing w:line="240" w:lineRule="auto"/>
              <w:ind w:firstLine="709"/>
              <w:jc w:val="both"/>
              <w:rPr>
                <w:sz w:val="28"/>
                <w:szCs w:val="28"/>
              </w:rPr>
            </w:pPr>
            <w:r w:rsidRPr="00475DB8">
              <w:rPr>
                <w:sz w:val="28"/>
                <w:szCs w:val="28"/>
              </w:rPr>
              <w:t xml:space="preserve">Tại tuyến trung ương (gồm các đơn vị chức năng thuộc 3 Bộ: Y tế, Công Thương, Nông nghiệp và Phát triển nông thôn) phối hợp rất chặt chẽ, thường xuyên và có hiệu quả tốt do có các cán bộ có chuyên môn sâu, nhiều năm làm công tác quản lý ATTP.   </w:t>
            </w:r>
          </w:p>
          <w:p w:rsidR="001F45F4" w:rsidRPr="00475DB8" w:rsidRDefault="001F45F4" w:rsidP="001F45F4">
            <w:pPr>
              <w:pStyle w:val="BodyText2"/>
              <w:widowControl w:val="0"/>
              <w:spacing w:line="240" w:lineRule="auto"/>
              <w:ind w:firstLine="709"/>
              <w:jc w:val="both"/>
              <w:rPr>
                <w:sz w:val="28"/>
                <w:szCs w:val="28"/>
              </w:rPr>
            </w:pPr>
            <w:r w:rsidRPr="00475DB8">
              <w:rPr>
                <w:sz w:val="28"/>
                <w:szCs w:val="28"/>
              </w:rPr>
              <w:t xml:space="preserve">Tại tuyến địa phương: Còn hạn chế, chưa kịp thời vì phụ thuộc vào sự </w:t>
            </w:r>
            <w:r w:rsidRPr="00475DB8">
              <w:rPr>
                <w:sz w:val="28"/>
                <w:szCs w:val="28"/>
              </w:rPr>
              <w:lastRenderedPageBreak/>
              <w:t xml:space="preserve">phân cấp và chỉ đạo của chính quyền địa phương các cấp. Việc chỉ đạo tổ chức kiểm tra, kiểm soát bước đầu đã đi vào trọng tâm, trọng điểm, nhưng chủ yếu mới tập trung ở một số địa bàn thuận lợi hoặc điểm nóng; </w:t>
            </w:r>
            <w:r w:rsidR="005C3763">
              <w:rPr>
                <w:sz w:val="28"/>
                <w:szCs w:val="28"/>
              </w:rPr>
              <w:t>V</w:t>
            </w:r>
            <w:r w:rsidRPr="00475DB8">
              <w:rPr>
                <w:sz w:val="28"/>
                <w:szCs w:val="28"/>
              </w:rPr>
              <w:t xml:space="preserve">iệc chia sẻ thông tin giữa các ngành liên quan và các đơn vị trực thuộc có lúc chưa kịp thời, còn nặng về hành chính đã gây khó khăn trong việc kiểm soát an toàn thực phẩm. </w:t>
            </w:r>
          </w:p>
          <w:p w:rsidR="00FD77C8" w:rsidRDefault="00FD77C8" w:rsidP="001F45F4">
            <w:pPr>
              <w:pStyle w:val="BodyText2"/>
              <w:widowControl w:val="0"/>
              <w:spacing w:line="240" w:lineRule="auto"/>
              <w:ind w:firstLine="709"/>
              <w:jc w:val="center"/>
              <w:rPr>
                <w:b/>
                <w:sz w:val="28"/>
                <w:szCs w:val="28"/>
              </w:rPr>
            </w:pPr>
          </w:p>
          <w:p w:rsidR="001F45F4" w:rsidRPr="00475DB8" w:rsidRDefault="001F45F4" w:rsidP="001F45F4">
            <w:pPr>
              <w:pStyle w:val="BodyText2"/>
              <w:widowControl w:val="0"/>
              <w:spacing w:line="240" w:lineRule="auto"/>
              <w:ind w:firstLine="709"/>
              <w:jc w:val="center"/>
              <w:rPr>
                <w:b/>
                <w:sz w:val="28"/>
                <w:szCs w:val="28"/>
              </w:rPr>
            </w:pPr>
            <w:r w:rsidRPr="00475DB8">
              <w:rPr>
                <w:b/>
                <w:sz w:val="28"/>
                <w:szCs w:val="28"/>
              </w:rPr>
              <w:t>Phần II</w:t>
            </w:r>
          </w:p>
          <w:p w:rsidR="001F45F4" w:rsidRPr="00475DB8" w:rsidRDefault="001F45F4" w:rsidP="001F45F4">
            <w:pPr>
              <w:pStyle w:val="BodyText2"/>
              <w:widowControl w:val="0"/>
              <w:spacing w:after="0" w:line="240" w:lineRule="auto"/>
              <w:ind w:firstLine="709"/>
              <w:jc w:val="center"/>
              <w:rPr>
                <w:b/>
                <w:spacing w:val="-8"/>
                <w:sz w:val="28"/>
                <w:szCs w:val="28"/>
              </w:rPr>
            </w:pPr>
            <w:r w:rsidRPr="00475DB8">
              <w:rPr>
                <w:b/>
                <w:spacing w:val="-8"/>
                <w:sz w:val="28"/>
                <w:szCs w:val="28"/>
              </w:rPr>
              <w:t>NHỮNG YÊU CẦU ĐẶT RA ĐỐI VỚI CÔNG TÁC QUẢN LÝ ATTP</w:t>
            </w:r>
          </w:p>
          <w:p w:rsidR="001F45F4" w:rsidRPr="00475DB8" w:rsidRDefault="001F45F4" w:rsidP="001F45F4">
            <w:pPr>
              <w:pStyle w:val="BodyText2"/>
              <w:widowControl w:val="0"/>
              <w:spacing w:line="240" w:lineRule="auto"/>
              <w:ind w:firstLine="709"/>
              <w:jc w:val="center"/>
              <w:rPr>
                <w:b/>
                <w:spacing w:val="-16"/>
                <w:sz w:val="28"/>
                <w:szCs w:val="28"/>
              </w:rPr>
            </w:pPr>
            <w:r w:rsidRPr="00475DB8">
              <w:rPr>
                <w:b/>
                <w:spacing w:val="-16"/>
                <w:sz w:val="28"/>
                <w:szCs w:val="28"/>
              </w:rPr>
              <w:t>TRONG TÌNH HÌNH MỚI CỦA BỘ CÔNG THƯƠNG</w:t>
            </w:r>
          </w:p>
          <w:p w:rsidR="001F45F4" w:rsidRPr="00475DB8" w:rsidRDefault="001F45F4" w:rsidP="001F45F4">
            <w:pPr>
              <w:pStyle w:val="BodyText2"/>
              <w:widowControl w:val="0"/>
              <w:spacing w:line="240" w:lineRule="auto"/>
              <w:ind w:firstLine="709"/>
              <w:jc w:val="both"/>
              <w:rPr>
                <w:b/>
                <w:sz w:val="28"/>
                <w:szCs w:val="28"/>
              </w:rPr>
            </w:pPr>
            <w:r w:rsidRPr="00475DB8">
              <w:rPr>
                <w:b/>
                <w:sz w:val="28"/>
                <w:szCs w:val="28"/>
              </w:rPr>
              <w:t xml:space="preserve">1. Thuận lợi, khó khăn trong quản lý an toàn thực phẩm của Bộ Công Thương hiện nay </w:t>
            </w:r>
          </w:p>
          <w:p w:rsidR="001F45F4" w:rsidRPr="00475DB8" w:rsidRDefault="001F45F4" w:rsidP="001F45F4">
            <w:pPr>
              <w:pStyle w:val="BodyText2"/>
              <w:widowControl w:val="0"/>
              <w:spacing w:line="240" w:lineRule="auto"/>
              <w:ind w:firstLine="709"/>
              <w:jc w:val="both"/>
              <w:rPr>
                <w:b/>
                <w:i/>
                <w:sz w:val="28"/>
                <w:szCs w:val="28"/>
              </w:rPr>
            </w:pPr>
            <w:r w:rsidRPr="00475DB8">
              <w:rPr>
                <w:b/>
                <w:i/>
                <w:sz w:val="28"/>
                <w:szCs w:val="28"/>
              </w:rPr>
              <w:t>1.1. Thuận lợi</w:t>
            </w:r>
          </w:p>
          <w:p w:rsidR="001F45F4" w:rsidRPr="00475DB8" w:rsidRDefault="001F45F4" w:rsidP="001F45F4">
            <w:pPr>
              <w:spacing w:after="120"/>
              <w:ind w:firstLine="709"/>
              <w:jc w:val="both"/>
              <w:rPr>
                <w:sz w:val="28"/>
                <w:szCs w:val="28"/>
                <w:lang w:val="zu-ZA"/>
              </w:rPr>
            </w:pPr>
            <w:r w:rsidRPr="00475DB8">
              <w:rPr>
                <w:sz w:val="28"/>
                <w:szCs w:val="28"/>
                <w:lang w:val="zu-ZA"/>
              </w:rPr>
              <w:t xml:space="preserve">- Hệ thống văn bản quy phạm pháp luật về ATTP: Cơ bản đã đầy đủ, đã có tác động lớn đến nhận thức của cộng đồng và trách nhiệm quản lý nhà nước của cơ quan có thẩm quyền. Việc phân công trách nhiệm quản lý về ATTP theo Luật ATTP và Nghị định về cơ bản đã đáp ứng yêu cầu quản lý chuyên ngành và phù hợp chức năng của các Bộ liên quan. </w:t>
            </w:r>
          </w:p>
          <w:p w:rsidR="001F45F4" w:rsidRPr="00475DB8" w:rsidRDefault="001F45F4" w:rsidP="001F45F4">
            <w:pPr>
              <w:spacing w:after="120"/>
              <w:ind w:firstLine="709"/>
              <w:jc w:val="both"/>
              <w:rPr>
                <w:sz w:val="28"/>
                <w:szCs w:val="28"/>
                <w:lang w:val="zu-ZA"/>
              </w:rPr>
            </w:pPr>
            <w:r w:rsidRPr="00475DB8">
              <w:rPr>
                <w:sz w:val="28"/>
                <w:szCs w:val="28"/>
                <w:lang w:val="zu-ZA"/>
              </w:rPr>
              <w:t xml:space="preserve">- Việc phân cấp quản lý ATTP: Bộ Công Thương đã phân cấp quản lý ATTP từ </w:t>
            </w:r>
            <w:r w:rsidR="005C3763">
              <w:rPr>
                <w:sz w:val="28"/>
                <w:szCs w:val="28"/>
                <w:lang w:val="zu-ZA"/>
              </w:rPr>
              <w:t>t</w:t>
            </w:r>
            <w:r w:rsidRPr="00475DB8">
              <w:rPr>
                <w:sz w:val="28"/>
                <w:szCs w:val="28"/>
                <w:lang w:val="zu-ZA"/>
              </w:rPr>
              <w:t xml:space="preserve">rung ương (các Cục/Vụ chức năng thuộc bộ) tới địa phương (Sở Công Thương các tỉnh/thành phố) trong toàn ngành Công </w:t>
            </w:r>
            <w:r w:rsidR="005C3763">
              <w:rPr>
                <w:sz w:val="28"/>
                <w:szCs w:val="28"/>
                <w:lang w:val="zu-ZA"/>
              </w:rPr>
              <w:t>t</w:t>
            </w:r>
            <w:r w:rsidRPr="00475DB8">
              <w:rPr>
                <w:sz w:val="28"/>
                <w:szCs w:val="28"/>
                <w:lang w:val="zu-ZA"/>
              </w:rPr>
              <w:t>hương đã kịp thời tháo gỡ được các khó khăn cho doanh nghiệp trong những năm qua, góp phần đáng kể trong việc từng bước ổn định và phát triển kinh tế- xã hội.</w:t>
            </w:r>
          </w:p>
          <w:p w:rsidR="001F45F4" w:rsidRPr="00475DB8" w:rsidRDefault="001F45F4" w:rsidP="001F45F4">
            <w:pPr>
              <w:spacing w:after="120"/>
              <w:ind w:firstLine="709"/>
              <w:jc w:val="both"/>
              <w:rPr>
                <w:sz w:val="28"/>
                <w:szCs w:val="28"/>
                <w:lang w:val="zu-ZA"/>
              </w:rPr>
            </w:pPr>
            <w:r w:rsidRPr="00475DB8">
              <w:rPr>
                <w:sz w:val="28"/>
                <w:szCs w:val="28"/>
                <w:lang w:val="zu-ZA"/>
              </w:rPr>
              <w:t>- Về tài chính: Thông qua Chương trình mục tiêu quốc gia về an toàn thực phẩm (từ năm 2016 được lồng trong Chương trình Mục tiêu Y tế - Dân số), Nhà nước đã dành riêng ngân sách cho các hoạt động thuộc lĩnh vực ATTP để triển khai các nhiệm vụ được giao theo quy định của thực hiện Luật ATTP.</w:t>
            </w:r>
          </w:p>
          <w:p w:rsidR="001F45F4" w:rsidRPr="00475DB8" w:rsidRDefault="001F45F4" w:rsidP="001F45F4">
            <w:pPr>
              <w:spacing w:after="120"/>
              <w:ind w:firstLine="709"/>
              <w:jc w:val="both"/>
              <w:rPr>
                <w:sz w:val="28"/>
                <w:szCs w:val="28"/>
                <w:lang w:val="zu-ZA"/>
              </w:rPr>
            </w:pPr>
            <w:r w:rsidRPr="00475DB8">
              <w:rPr>
                <w:sz w:val="28"/>
                <w:szCs w:val="28"/>
                <w:lang w:val="zu-ZA"/>
              </w:rPr>
              <w:t>- Về tổ chức bộ máy: Bộ Công Thương về cơ bản đã xây dựng và từng bước hoàn thiện được hệ thống tổ chức (từ Bộ Công Thương tới Sở Công Thương các tỉnh/ thành phố) để thực hiện nhiệm vụ quản lý ATTP theo Luật ATTP và do Chính phủ giao nên đã hạn chế được rất nhiều sự chồng chéo trong quản lý chuyên ngành.</w:t>
            </w:r>
          </w:p>
          <w:p w:rsidR="001F45F4" w:rsidRPr="00475DB8" w:rsidRDefault="001F45F4" w:rsidP="001F45F4">
            <w:pPr>
              <w:spacing w:after="120"/>
              <w:ind w:firstLine="709"/>
              <w:jc w:val="both"/>
              <w:rPr>
                <w:sz w:val="28"/>
                <w:szCs w:val="28"/>
                <w:lang w:val="zu-ZA"/>
              </w:rPr>
            </w:pPr>
            <w:r w:rsidRPr="00475DB8">
              <w:rPr>
                <w:sz w:val="28"/>
                <w:szCs w:val="28"/>
                <w:lang w:val="zu-ZA"/>
              </w:rPr>
              <w:t xml:space="preserve">- Về nhận thức và trách nhiệm: Luật ATTP có hiệu lực đã tạo công cụ pháp lý cho cơ quan quản lý nhà nước hoạt động. Bộ Công Thương đã rất nỗ lực trong việc triển khai các quy định, nhiệm vụ được giao, phối hợp có hiệu quả với các Cơ quan truyền thông trong việc tuyên truyền các quy định về ATTP đã có tác động rất lớn, đã làm thay đổi nhận thức của cộng đồng về </w:t>
            </w:r>
            <w:r w:rsidR="00D23916">
              <w:rPr>
                <w:sz w:val="28"/>
                <w:szCs w:val="28"/>
                <w:lang w:val="zu-ZA"/>
              </w:rPr>
              <w:t xml:space="preserve">an </w:t>
            </w:r>
            <w:r w:rsidR="00D23916">
              <w:rPr>
                <w:sz w:val="28"/>
                <w:szCs w:val="28"/>
                <w:lang w:val="zu-ZA"/>
              </w:rPr>
              <w:lastRenderedPageBreak/>
              <w:t>toàn thực phẩm</w:t>
            </w:r>
            <w:r w:rsidRPr="00475DB8">
              <w:rPr>
                <w:sz w:val="28"/>
                <w:szCs w:val="28"/>
                <w:lang w:val="zu-ZA"/>
              </w:rPr>
              <w:t xml:space="preserve">.    </w:t>
            </w:r>
          </w:p>
          <w:p w:rsidR="001F45F4" w:rsidRPr="00475DB8" w:rsidRDefault="001F45F4" w:rsidP="001F45F4">
            <w:pPr>
              <w:pStyle w:val="BodyText2"/>
              <w:widowControl w:val="0"/>
              <w:spacing w:line="240" w:lineRule="auto"/>
              <w:ind w:firstLine="709"/>
              <w:jc w:val="both"/>
              <w:rPr>
                <w:b/>
                <w:i/>
                <w:sz w:val="28"/>
                <w:szCs w:val="28"/>
              </w:rPr>
            </w:pPr>
            <w:r w:rsidRPr="00475DB8">
              <w:rPr>
                <w:b/>
                <w:i/>
                <w:sz w:val="28"/>
                <w:szCs w:val="28"/>
              </w:rPr>
              <w:t>1.2. Khó khăn</w:t>
            </w:r>
          </w:p>
          <w:p w:rsidR="001F45F4" w:rsidRPr="00475DB8" w:rsidRDefault="001F45F4" w:rsidP="001F45F4">
            <w:pPr>
              <w:pStyle w:val="BodyText2"/>
              <w:widowControl w:val="0"/>
              <w:spacing w:line="240" w:lineRule="auto"/>
              <w:ind w:firstLine="709"/>
              <w:jc w:val="both"/>
              <w:rPr>
                <w:sz w:val="28"/>
                <w:szCs w:val="28"/>
                <w:u w:val="single"/>
              </w:rPr>
            </w:pPr>
            <w:r w:rsidRPr="00475DB8">
              <w:rPr>
                <w:sz w:val="28"/>
                <w:szCs w:val="28"/>
                <w:u w:val="single"/>
              </w:rPr>
              <w:t>1.2.1. Hệ thống văn bản quản lý ATTP</w:t>
            </w:r>
          </w:p>
          <w:p w:rsidR="001F45F4" w:rsidRPr="00475DB8" w:rsidRDefault="001F45F4" w:rsidP="001F45F4">
            <w:pPr>
              <w:pStyle w:val="BodyText2"/>
              <w:widowControl w:val="0"/>
              <w:spacing w:line="240" w:lineRule="auto"/>
              <w:ind w:firstLine="709"/>
              <w:jc w:val="both"/>
              <w:rPr>
                <w:sz w:val="28"/>
                <w:szCs w:val="28"/>
              </w:rPr>
            </w:pPr>
            <w:r w:rsidRPr="00475DB8">
              <w:rPr>
                <w:sz w:val="28"/>
                <w:szCs w:val="28"/>
              </w:rPr>
              <w:tab/>
              <w:t>Một số quy định của Luật ATTP và Nghị định số 38/2012/NĐ-CP chưa phù hợp thực tiễn sản xuất kinh doanh thực phẩm. Ví dụ:</w:t>
            </w:r>
          </w:p>
          <w:p w:rsidR="001F45F4" w:rsidRDefault="001F45F4" w:rsidP="001F45F4">
            <w:pPr>
              <w:pStyle w:val="BodyText2"/>
              <w:widowControl w:val="0"/>
              <w:spacing w:line="240" w:lineRule="auto"/>
              <w:ind w:firstLine="709"/>
              <w:jc w:val="both"/>
              <w:rPr>
                <w:sz w:val="28"/>
                <w:szCs w:val="28"/>
              </w:rPr>
            </w:pPr>
            <w:r w:rsidRPr="00475DB8">
              <w:rPr>
                <w:sz w:val="28"/>
                <w:szCs w:val="28"/>
              </w:rPr>
              <w:t xml:space="preserve">- Việc quy định </w:t>
            </w:r>
            <w:r w:rsidRPr="00BA7899">
              <w:rPr>
                <w:spacing w:val="-6"/>
                <w:sz w:val="28"/>
                <w:szCs w:val="28"/>
              </w:rPr>
              <w:t xml:space="preserve">“Sản xuất ban đầu” (tại Điều 2 khoản 15 của Luật ATTP) có thể áp dụng cho </w:t>
            </w:r>
            <w:r w:rsidRPr="00233C38">
              <w:rPr>
                <w:spacing w:val="-6"/>
                <w:sz w:val="28"/>
                <w:szCs w:val="28"/>
              </w:rPr>
              <w:t xml:space="preserve">lĩnh vực nông nghiệp vì được hiểu chỉ là </w:t>
            </w:r>
            <w:r w:rsidRPr="00233C38">
              <w:rPr>
                <w:spacing w:val="-10"/>
                <w:sz w:val="28"/>
                <w:szCs w:val="28"/>
              </w:rPr>
              <w:t xml:space="preserve">khâu sơ chế để miễn cho các cơ sở này không bắt buộc phải cấp Giấy chứng nhận đủ điều kiện ATTP </w:t>
            </w:r>
            <w:r w:rsidRPr="00233C38">
              <w:rPr>
                <w:spacing w:val="-6"/>
                <w:sz w:val="28"/>
                <w:szCs w:val="28"/>
              </w:rPr>
              <w:t>nhưng không phù hợp khi áp dụng chung cho lĩnh vực sản xuất, chế biến thực phẩm (</w:t>
            </w:r>
            <w:r w:rsidRPr="00233C38">
              <w:rPr>
                <w:spacing w:val="-10"/>
                <w:sz w:val="28"/>
                <w:szCs w:val="28"/>
              </w:rPr>
              <w:t xml:space="preserve">chế biến bột, tinh bột, bánh kẹo, cơ sở kinh doanh hộ gia đình,…) </w:t>
            </w:r>
            <w:r w:rsidRPr="00233C38">
              <w:rPr>
                <w:spacing w:val="-6"/>
                <w:sz w:val="28"/>
                <w:szCs w:val="28"/>
              </w:rPr>
              <w:t xml:space="preserve">thuộc </w:t>
            </w:r>
            <w:r w:rsidRPr="00233C38">
              <w:rPr>
                <w:spacing w:val="-10"/>
                <w:sz w:val="28"/>
                <w:szCs w:val="28"/>
              </w:rPr>
              <w:t xml:space="preserve">quản lý của ngành Công thương </w:t>
            </w:r>
            <w:r w:rsidRPr="00233C38">
              <w:rPr>
                <w:spacing w:val="-6"/>
                <w:sz w:val="28"/>
                <w:szCs w:val="28"/>
              </w:rPr>
              <w:t xml:space="preserve">do </w:t>
            </w:r>
            <w:r>
              <w:rPr>
                <w:spacing w:val="-6"/>
                <w:sz w:val="28"/>
                <w:szCs w:val="28"/>
              </w:rPr>
              <w:t>v</w:t>
            </w:r>
            <w:r w:rsidRPr="00233C38">
              <w:rPr>
                <w:spacing w:val="-6"/>
                <w:sz w:val="28"/>
                <w:szCs w:val="28"/>
              </w:rPr>
              <w:t>ậy rất khó thực hiện khi áp dụng cho đối tượng</w:t>
            </w:r>
            <w:r w:rsidRPr="00BA7899">
              <w:rPr>
                <w:spacing w:val="-6"/>
                <w:sz w:val="28"/>
                <w:szCs w:val="28"/>
              </w:rPr>
              <w:t xml:space="preserve"> “Sản xuất ban đầu nhỏ lẻ” (</w:t>
            </w:r>
            <w:r>
              <w:rPr>
                <w:spacing w:val="-6"/>
                <w:sz w:val="28"/>
                <w:szCs w:val="28"/>
              </w:rPr>
              <w:t xml:space="preserve">theo </w:t>
            </w:r>
            <w:r w:rsidRPr="00BA7899">
              <w:rPr>
                <w:spacing w:val="-6"/>
                <w:sz w:val="28"/>
                <w:szCs w:val="28"/>
              </w:rPr>
              <w:t>quy định tại Điều 12 khoản 1 điểm a của Nghị định số 38/2012/NĐ-CP</w:t>
            </w:r>
            <w:r>
              <w:rPr>
                <w:spacing w:val="-6"/>
                <w:sz w:val="28"/>
                <w:szCs w:val="28"/>
              </w:rPr>
              <w:t xml:space="preserve">). Hoặc tại </w:t>
            </w:r>
            <w:r w:rsidRPr="00BA7899">
              <w:rPr>
                <w:spacing w:val="-6"/>
                <w:sz w:val="28"/>
                <w:szCs w:val="28"/>
              </w:rPr>
              <w:t xml:space="preserve">Điều 64 khoản 4 Luật ATTP quy định Bộ Công </w:t>
            </w:r>
            <w:r w:rsidRPr="00BA645F">
              <w:rPr>
                <w:spacing w:val="-10"/>
                <w:sz w:val="28"/>
                <w:szCs w:val="28"/>
              </w:rPr>
              <w:t xml:space="preserve">Thương chịu trách nhiệm “…quy định điều kiện kinh doanh thực phẩm tại chợ, siêu thị” nhưng Điều 22 khoản 5 Nghị định số 38/2012/NĐ-CP giao Bộ Công Thương “Quản lý ATTP đối với các chợ, siêu thị,….” trùng với Điều 65 khoản 2 cũng quy định UBND tỉnh </w:t>
            </w:r>
            <w:r w:rsidR="00414244">
              <w:rPr>
                <w:spacing w:val="-10"/>
                <w:sz w:val="28"/>
                <w:szCs w:val="28"/>
              </w:rPr>
              <w:t>c</w:t>
            </w:r>
            <w:r w:rsidRPr="00BA645F">
              <w:rPr>
                <w:spacing w:val="-10"/>
                <w:sz w:val="28"/>
                <w:szCs w:val="28"/>
              </w:rPr>
              <w:t>hịu trách nhiệm “…quản lý ATTP tại các chợ trên địa bàn…” gây khó khăn trong công tác quản lý của Trung ương và địa phương. Ngoài ra chưa có quy định về quản lý ATTP đối với một doanh nghiệp có cả 2 loại hình sản xuất và kinh doanh thực phẩm tại chợ và siêu thị.</w:t>
            </w:r>
          </w:p>
          <w:p w:rsidR="001F45F4" w:rsidRPr="00475DB8" w:rsidRDefault="001F45F4" w:rsidP="001F45F4">
            <w:pPr>
              <w:pStyle w:val="BodyText2"/>
              <w:widowControl w:val="0"/>
              <w:spacing w:line="240" w:lineRule="auto"/>
              <w:ind w:firstLine="709"/>
              <w:jc w:val="both"/>
              <w:rPr>
                <w:sz w:val="28"/>
                <w:szCs w:val="28"/>
              </w:rPr>
            </w:pPr>
            <w:r w:rsidRPr="00475DB8">
              <w:rPr>
                <w:sz w:val="28"/>
                <w:szCs w:val="28"/>
              </w:rPr>
              <w:t xml:space="preserve">- Việc quản lý ATTP tại chợ, siêu thị cũng chưa có sự thống nhất trong các văn bản luật (Điều 64 khoản 4 Luật ATTP quy định: Bộ Công Thương chịu trách nhiệm “…quy định điều kiện kinh doanh thực phẩm tại chợ, siêu thị” nhưng Điều 22 khoản 5 Nghị định số 38/2012/NĐ-CP giao Bộ Công Thương “Quản lý ATTP đối với các chợ, siêu thị,….” trùng với Điều 65 khoản 2 cũng quy định UBND tỉnh </w:t>
            </w:r>
            <w:r w:rsidR="003D5688">
              <w:rPr>
                <w:sz w:val="28"/>
                <w:szCs w:val="28"/>
              </w:rPr>
              <w:t>c</w:t>
            </w:r>
            <w:r w:rsidRPr="00475DB8">
              <w:rPr>
                <w:sz w:val="28"/>
                <w:szCs w:val="28"/>
              </w:rPr>
              <w:t xml:space="preserve">hịu trách nhiệm “…quản lý ATTP tại các chợ trên địa bàn…”. Chưa có quy định về quản lý ATTP đối với một doanh nghiệp có cả 2 loại hình sản xuất và kinh doanh thực phẩm tại chợ và siêu thị.  </w:t>
            </w:r>
          </w:p>
          <w:p w:rsidR="001F45F4" w:rsidRPr="00233C38" w:rsidRDefault="001F45F4" w:rsidP="003D5688">
            <w:pPr>
              <w:pStyle w:val="BodyText2"/>
              <w:widowControl w:val="0"/>
              <w:spacing w:line="240" w:lineRule="auto"/>
              <w:ind w:firstLine="709"/>
              <w:jc w:val="both"/>
              <w:rPr>
                <w:spacing w:val="-10"/>
                <w:sz w:val="28"/>
                <w:szCs w:val="28"/>
              </w:rPr>
            </w:pPr>
            <w:r w:rsidRPr="00475DB8">
              <w:rPr>
                <w:sz w:val="28"/>
                <w:szCs w:val="28"/>
              </w:rPr>
              <w:t xml:space="preserve">- Việc cấp các loại Giấy chứng nhận liên quan đến ATTP cho các doanh nghiệp sản xuất nhiều mặt hàng thực phẩm của nhiều </w:t>
            </w:r>
            <w:r w:rsidR="003D5688">
              <w:rPr>
                <w:sz w:val="28"/>
                <w:szCs w:val="28"/>
              </w:rPr>
              <w:t>B</w:t>
            </w:r>
            <w:r w:rsidRPr="00475DB8">
              <w:rPr>
                <w:sz w:val="28"/>
                <w:szCs w:val="28"/>
              </w:rPr>
              <w:t xml:space="preserve">ộ cùng quản lý: Hiện đang xử lý theo giải pháp cơ học chưa thực hiện quản lý ATTP đúng bản chất của hệ thống thiết bị và quy trình công nghệ sản xuất, quy mô sản xuất,… của loại sản phẩm thực phẩm cụ thể nên cũng gây khó khăn cho doanh nghiệp trong qúa trình thẩm định thực tế và cấp Giấy chứng nhận trong khi doanh nghiệp vẫn phải xin xác nhận nội dung quảng cáo thực phẩm tại cơ quan có thẩm quyền quản lý loại thực phẩm (theo quy định tại các Điều 62, 63 và 64 của Luật ATTP). </w:t>
            </w:r>
            <w:r>
              <w:rPr>
                <w:spacing w:val="-10"/>
                <w:sz w:val="28"/>
                <w:szCs w:val="28"/>
              </w:rPr>
              <w:t xml:space="preserve">Ví dụ: Trường hợp </w:t>
            </w:r>
            <w:r w:rsidRPr="00233C38">
              <w:rPr>
                <w:spacing w:val="-10"/>
                <w:sz w:val="28"/>
                <w:szCs w:val="28"/>
              </w:rPr>
              <w:t>Doanh nghiệp sản xuất bia là sản phẩm chính (quy mô hàng trăm triệu lít/năm), để tận dụng hệ thống thiết bị xử lý nước cấp cho quy trình sản xuất bia, doanh nghiệp đã sản xuất thêm nước tinh lọc với số lượng không đáng kể. Theo quy định của Thông tư liên tịch số 13</w:t>
            </w:r>
            <w:r w:rsidRPr="00233C38">
              <w:rPr>
                <w:sz w:val="28"/>
                <w:szCs w:val="28"/>
                <w:lang w:val="zu-ZA"/>
              </w:rPr>
              <w:t>/2014/TTLT-BYT-BNNPTNT-BCT</w:t>
            </w:r>
            <w:r w:rsidRPr="00233C38">
              <w:rPr>
                <w:spacing w:val="-10"/>
                <w:sz w:val="28"/>
                <w:szCs w:val="28"/>
              </w:rPr>
              <w:t xml:space="preserve">) thì cơ sở này sẽ do Bộ Y tế thẩm định và cấp Giấy chứng nhận cơ sở đủ điều kiện ATTP để sản xuất cả 2 sản phẩm là bia và nước tinh lọc, nhưng khi doanh nghiệp </w:t>
            </w:r>
            <w:r w:rsidRPr="00233C38">
              <w:rPr>
                <w:spacing w:val="-10"/>
                <w:sz w:val="28"/>
                <w:szCs w:val="28"/>
              </w:rPr>
              <w:lastRenderedPageBreak/>
              <w:t xml:space="preserve">thực hiện quảng cáo bia thì lại do ngành Công </w:t>
            </w:r>
            <w:r w:rsidR="00141C1A">
              <w:rPr>
                <w:spacing w:val="-10"/>
                <w:sz w:val="28"/>
                <w:szCs w:val="28"/>
              </w:rPr>
              <w:t>t</w:t>
            </w:r>
            <w:r w:rsidRPr="00233C38">
              <w:rPr>
                <w:spacing w:val="-10"/>
                <w:sz w:val="28"/>
                <w:szCs w:val="28"/>
              </w:rPr>
              <w:t xml:space="preserve">hương quản lý và cấp Giấy xác nhận quảng cáo. Thực tế cho thấy: Yêu cầu kiến thực chuyên môn và kinh nghiệm thẩm định, đánh gía điều kiện ATTP đối với điều kiện (hệ thống trang, thiết bị và người lao động trực tiếp) để sản xuất bia rất khác và phức tạp hơn rất nhiều so với các điều kiện để sản xuất nước tinh lọc và đòi hỏi các chuyên gia phải có kiến thức công nghệ chuyên ngành và kinh nghiệm thực tiễn mới đảm bảo kết qủa đánh giá là đúng quy định.  </w:t>
            </w:r>
          </w:p>
          <w:p w:rsidR="001F45F4" w:rsidRPr="00475DB8" w:rsidRDefault="001F45F4" w:rsidP="001F45F4">
            <w:pPr>
              <w:pStyle w:val="BodyText2"/>
              <w:widowControl w:val="0"/>
              <w:spacing w:line="240" w:lineRule="auto"/>
              <w:ind w:firstLine="709"/>
              <w:jc w:val="both"/>
              <w:rPr>
                <w:sz w:val="28"/>
                <w:szCs w:val="28"/>
              </w:rPr>
            </w:pPr>
            <w:r w:rsidRPr="00475DB8">
              <w:rPr>
                <w:sz w:val="28"/>
                <w:szCs w:val="28"/>
              </w:rPr>
              <w:t>Một số quy định về quản lý ATTP không phù hợp thực tiễn, nặng về thủ tục hành chính cũng đang gây khó khăn cho doanh nghiệp. Ví dụ</w:t>
            </w:r>
            <w:r w:rsidR="00141C1A">
              <w:rPr>
                <w:sz w:val="28"/>
                <w:szCs w:val="28"/>
              </w:rPr>
              <w:t>: V</w:t>
            </w:r>
            <w:r w:rsidRPr="00475DB8">
              <w:rPr>
                <w:sz w:val="28"/>
                <w:szCs w:val="28"/>
              </w:rPr>
              <w:t xml:space="preserve">iệc quy định tiếp nhận bản Công bố hợp quy hoặc Công bố phù hợp quy định ATTP về thực chất không phải là công cụ hữu hiệu để kiểm soát ATTP đối với thực phẩm, nguyên liệu chế biến thực phẩm.   </w:t>
            </w:r>
          </w:p>
          <w:p w:rsidR="001F45F4" w:rsidRPr="00475DB8" w:rsidRDefault="001F45F4" w:rsidP="001F45F4">
            <w:pPr>
              <w:pStyle w:val="BodyText2"/>
              <w:widowControl w:val="0"/>
              <w:spacing w:line="240" w:lineRule="auto"/>
              <w:ind w:firstLine="709"/>
              <w:jc w:val="both"/>
              <w:rPr>
                <w:sz w:val="28"/>
                <w:szCs w:val="28"/>
                <w:u w:val="single"/>
              </w:rPr>
            </w:pPr>
            <w:r w:rsidRPr="00475DB8">
              <w:rPr>
                <w:sz w:val="28"/>
                <w:szCs w:val="28"/>
                <w:u w:val="single"/>
              </w:rPr>
              <w:t>1.2.2. Đầu tư nâng cao năng lực và chuyên môn nghiệp vụ quản lý ATTP</w:t>
            </w:r>
          </w:p>
          <w:p w:rsidR="001F45F4" w:rsidRPr="00475DB8" w:rsidRDefault="001F45F4" w:rsidP="001F45F4">
            <w:pPr>
              <w:pStyle w:val="BodyText2"/>
              <w:widowControl w:val="0"/>
              <w:spacing w:line="240" w:lineRule="auto"/>
              <w:ind w:firstLine="709"/>
              <w:jc w:val="both"/>
              <w:rPr>
                <w:sz w:val="28"/>
                <w:szCs w:val="28"/>
              </w:rPr>
            </w:pPr>
            <w:r w:rsidRPr="00475DB8">
              <w:rPr>
                <w:sz w:val="28"/>
                <w:szCs w:val="28"/>
              </w:rPr>
              <w:t xml:space="preserve">Ngoại trừ một số Vụ chức năng tại cơ quan Bộ (Vụ Khoa học và Công nghệ, Vụ Thị trường trong nước), hầu hết lực lượng cán bộ quản lý ATTP (cán bộ quản lý thị trường trên phạm vi toàn quốc và Sở Công Thương các tỉnh, thành phố) đều thiếu cán bộ được đào tạo về công nghệ thực phẩm hoặc quản lý ATTP nên việc triển khai các hoạt động như: thanh tra, kiểm tra và xử lý các vi phạm quy định về ATTP; Thẩm định điều kiện cơ sở sản xuất, kinh doanh thực phẩm,…gặp nhiều khó khăn, chưa đáp ứng yêu cầu quản lý nhà nước về ATTP. </w:t>
            </w:r>
          </w:p>
          <w:p w:rsidR="001F45F4" w:rsidRPr="00475DB8" w:rsidRDefault="001F45F4" w:rsidP="001F45F4">
            <w:pPr>
              <w:pStyle w:val="BodyText2"/>
              <w:widowControl w:val="0"/>
              <w:spacing w:line="240" w:lineRule="auto"/>
              <w:ind w:firstLine="709"/>
              <w:jc w:val="both"/>
              <w:rPr>
                <w:sz w:val="28"/>
                <w:szCs w:val="28"/>
              </w:rPr>
            </w:pPr>
            <w:r w:rsidRPr="00475DB8">
              <w:rPr>
                <w:sz w:val="28"/>
                <w:szCs w:val="28"/>
              </w:rPr>
              <w:t xml:space="preserve">Hầu hết lực lượng thực thi nhiệm vụ quản lý ATTP trong toàn ngành Công </w:t>
            </w:r>
            <w:r w:rsidR="00141C1A">
              <w:rPr>
                <w:sz w:val="28"/>
                <w:szCs w:val="28"/>
              </w:rPr>
              <w:t>t</w:t>
            </w:r>
            <w:r w:rsidRPr="00475DB8">
              <w:rPr>
                <w:sz w:val="28"/>
                <w:szCs w:val="28"/>
              </w:rPr>
              <w:t xml:space="preserve">hương chưa được đầu tư trang thiết bị, máy móc, phương tiện phục vụ công tác kiểm tra, thanh tra và kiểm tra nhanh ATTP trên thị trường nên gặp nhiều khó khăn khi thực thi các quy định của pháp luật.  </w:t>
            </w:r>
          </w:p>
          <w:p w:rsidR="001F45F4" w:rsidRPr="00475DB8" w:rsidRDefault="001F45F4" w:rsidP="001F45F4">
            <w:pPr>
              <w:pStyle w:val="BodyText2"/>
              <w:widowControl w:val="0"/>
              <w:spacing w:line="240" w:lineRule="auto"/>
              <w:ind w:firstLine="709"/>
              <w:jc w:val="both"/>
              <w:rPr>
                <w:sz w:val="28"/>
                <w:szCs w:val="28"/>
                <w:u w:val="single"/>
              </w:rPr>
            </w:pPr>
            <w:r w:rsidRPr="00475DB8">
              <w:rPr>
                <w:sz w:val="28"/>
                <w:szCs w:val="28"/>
                <w:u w:val="single"/>
              </w:rPr>
              <w:t>1.2.3. Kiểm soát an toàn thực phẩm trong xuất, nhập khẩu thực phẩm</w:t>
            </w:r>
          </w:p>
          <w:p w:rsidR="001F45F4" w:rsidRPr="00475DB8" w:rsidRDefault="001F45F4" w:rsidP="001F45F4">
            <w:pPr>
              <w:pStyle w:val="BodyText2"/>
              <w:widowControl w:val="0"/>
              <w:spacing w:line="240" w:lineRule="auto"/>
              <w:ind w:firstLine="709"/>
              <w:jc w:val="both"/>
              <w:rPr>
                <w:sz w:val="28"/>
                <w:szCs w:val="28"/>
              </w:rPr>
            </w:pPr>
            <w:r w:rsidRPr="00475DB8">
              <w:rPr>
                <w:sz w:val="28"/>
                <w:szCs w:val="28"/>
              </w:rPr>
              <w:t xml:space="preserve">- Đối với thực phẩm nhập khẩu: Thực tế điều kiện cơ sở vật chất và năng lực phân tích của một số đơn vị còn hạn chế (về số lượng các chỉ tiêu phân tích, thiết bị phân tích,…) nên thời gian thực hiện kiểm tra và kết quả kiểm tra (nhất là đối với các hợp chất mới) còn hạn chế cũng có ảnh hưởng nhất định đến việc kiểm soát chất lượng và ATTP đối với thực phẩm nhập khẩu.   </w:t>
            </w:r>
          </w:p>
          <w:p w:rsidR="001F45F4" w:rsidRPr="00475DB8" w:rsidRDefault="001F45F4" w:rsidP="001F45F4">
            <w:pPr>
              <w:pStyle w:val="BodyText2"/>
              <w:widowControl w:val="0"/>
              <w:spacing w:line="240" w:lineRule="auto"/>
              <w:ind w:firstLine="709"/>
              <w:jc w:val="both"/>
              <w:rPr>
                <w:sz w:val="28"/>
                <w:szCs w:val="28"/>
              </w:rPr>
            </w:pPr>
            <w:r w:rsidRPr="00475DB8">
              <w:rPr>
                <w:sz w:val="28"/>
                <w:szCs w:val="28"/>
              </w:rPr>
              <w:t xml:space="preserve">- Đối với thực phẩm nhập qua con đường tiểu ngạch: Lực lượng quản lý thị trường của Bộ Công Thương đã thực hiện nhiều giải pháp để kiểm soát nhập khẩu và kinh doanh các loại thực phẩm nhập khẩu nhưng trên thực tế vẫn rất khó khăn và hiệu quả không cao nếu như không có trách nhiệm và sự vào cuộc của chính quyền cơ sở các cấp.    </w:t>
            </w:r>
          </w:p>
          <w:p w:rsidR="001F45F4" w:rsidRPr="00475DB8" w:rsidRDefault="001F45F4" w:rsidP="001F45F4">
            <w:pPr>
              <w:pStyle w:val="BodyText2"/>
              <w:widowControl w:val="0"/>
              <w:spacing w:line="240" w:lineRule="auto"/>
              <w:ind w:firstLine="709"/>
              <w:jc w:val="both"/>
              <w:rPr>
                <w:sz w:val="28"/>
                <w:szCs w:val="28"/>
                <w:u w:val="single"/>
              </w:rPr>
            </w:pPr>
            <w:r w:rsidRPr="00475DB8">
              <w:rPr>
                <w:sz w:val="28"/>
                <w:szCs w:val="28"/>
                <w:u w:val="single"/>
              </w:rPr>
              <w:t>1.2.4. Tài chính</w:t>
            </w:r>
          </w:p>
          <w:p w:rsidR="001F45F4" w:rsidRPr="00475DB8" w:rsidRDefault="001F45F4" w:rsidP="001F45F4">
            <w:pPr>
              <w:pStyle w:val="BodyText2"/>
              <w:widowControl w:val="0"/>
              <w:spacing w:line="240" w:lineRule="auto"/>
              <w:ind w:firstLine="709"/>
              <w:jc w:val="both"/>
              <w:rPr>
                <w:bCs/>
                <w:sz w:val="28"/>
                <w:szCs w:val="28"/>
              </w:rPr>
            </w:pPr>
            <w:r w:rsidRPr="00475DB8">
              <w:rPr>
                <w:sz w:val="28"/>
                <w:szCs w:val="28"/>
              </w:rPr>
              <w:t xml:space="preserve">Giai đoạn từ năm 2011-2015, tổng kinh phí Bộ Công Thương được cấp từ ngân sách nhà nước là </w:t>
            </w:r>
            <w:r w:rsidRPr="00475DB8">
              <w:rPr>
                <w:bCs/>
                <w:sz w:val="28"/>
                <w:szCs w:val="28"/>
              </w:rPr>
              <w:t>101</w:t>
            </w:r>
            <w:r>
              <w:rPr>
                <w:bCs/>
                <w:sz w:val="28"/>
                <w:szCs w:val="28"/>
              </w:rPr>
              <w:t>.</w:t>
            </w:r>
            <w:r w:rsidRPr="00475DB8">
              <w:rPr>
                <w:bCs/>
                <w:sz w:val="28"/>
                <w:szCs w:val="28"/>
              </w:rPr>
              <w:t>720.000</w:t>
            </w:r>
            <w:r>
              <w:rPr>
                <w:bCs/>
                <w:sz w:val="28"/>
                <w:szCs w:val="28"/>
              </w:rPr>
              <w:t>.000 đồng (</w:t>
            </w:r>
            <w:r w:rsidRPr="00A77689">
              <w:rPr>
                <w:bCs/>
                <w:i/>
                <w:sz w:val="28"/>
                <w:szCs w:val="28"/>
              </w:rPr>
              <w:t>Một trăm linh một tỷ bảy trăm hai mươi triệu</w:t>
            </w:r>
            <w:r>
              <w:rPr>
                <w:bCs/>
                <w:i/>
                <w:sz w:val="28"/>
                <w:szCs w:val="28"/>
              </w:rPr>
              <w:t xml:space="preserve"> đồng</w:t>
            </w:r>
            <w:r>
              <w:rPr>
                <w:bCs/>
                <w:sz w:val="28"/>
                <w:szCs w:val="28"/>
              </w:rPr>
              <w:t xml:space="preserve">) chỉ </w:t>
            </w:r>
            <w:r w:rsidRPr="00475DB8">
              <w:rPr>
                <w:bCs/>
                <w:sz w:val="28"/>
                <w:szCs w:val="28"/>
              </w:rPr>
              <w:t xml:space="preserve">bằng 20% so với số kinh phí phê duyệt để thực hiện mục tiêu được giao tại Quyết định số 1228/QĐ-TTg ngày 07 tháng 9 năm </w:t>
            </w:r>
            <w:r w:rsidRPr="00475DB8">
              <w:rPr>
                <w:bCs/>
                <w:sz w:val="28"/>
                <w:szCs w:val="28"/>
              </w:rPr>
              <w:lastRenderedPageBreak/>
              <w:t xml:space="preserve">2012 của Thủ tướng Chính phủ phê duyệt Chương tình mục tiêu quốc gia vệ sinh an toàn thực phẩm giai đoạn 2011- 2015. </w:t>
            </w:r>
          </w:p>
          <w:p w:rsidR="001F45F4" w:rsidRPr="00475DB8" w:rsidRDefault="001F45F4" w:rsidP="001F45F4">
            <w:pPr>
              <w:pStyle w:val="BodyText2"/>
              <w:widowControl w:val="0"/>
              <w:spacing w:line="240" w:lineRule="auto"/>
              <w:ind w:firstLine="709"/>
              <w:jc w:val="both"/>
              <w:rPr>
                <w:sz w:val="28"/>
                <w:szCs w:val="28"/>
              </w:rPr>
            </w:pPr>
            <w:r w:rsidRPr="00475DB8">
              <w:rPr>
                <w:bCs/>
                <w:sz w:val="28"/>
                <w:szCs w:val="28"/>
              </w:rPr>
              <w:t>S</w:t>
            </w:r>
            <w:r w:rsidRPr="00475DB8">
              <w:rPr>
                <w:sz w:val="28"/>
                <w:szCs w:val="28"/>
              </w:rPr>
              <w:t xml:space="preserve">ố kinh phí trên là quá ít so với yêu cầu thực hiện các nhiệm vụ được giao </w:t>
            </w:r>
            <w:r>
              <w:rPr>
                <w:sz w:val="28"/>
                <w:szCs w:val="28"/>
              </w:rPr>
              <w:t xml:space="preserve">cho toàn ngành Công Thương </w:t>
            </w:r>
            <w:r w:rsidRPr="00475DB8">
              <w:rPr>
                <w:sz w:val="28"/>
                <w:szCs w:val="28"/>
              </w:rPr>
              <w:t>nên cũng ảnh hưởng không nhỏ đến hoạt động quản lý ATTP và kết quả tổ chức thực hiên các nhiệm vụ được Chính phủ giao.</w:t>
            </w:r>
          </w:p>
          <w:p w:rsidR="001F45F4" w:rsidRPr="00475DB8" w:rsidRDefault="001F45F4" w:rsidP="001F45F4">
            <w:pPr>
              <w:spacing w:after="120"/>
              <w:ind w:firstLine="709"/>
              <w:jc w:val="both"/>
              <w:rPr>
                <w:sz w:val="28"/>
                <w:szCs w:val="28"/>
                <w:lang w:val="zu-ZA"/>
              </w:rPr>
            </w:pPr>
            <w:r w:rsidRPr="00475DB8">
              <w:rPr>
                <w:sz w:val="28"/>
                <w:szCs w:val="28"/>
                <w:lang w:val="zu-ZA"/>
              </w:rPr>
              <w:t xml:space="preserve">Về chính sách tài chính: Thông tư liên tịch số 67/2013/TTLT-BTC-BYT ngày 21 tháng 5 năm 2013 của Bộ Tài chính và Bộ Y tế quy định quản lý và sử dụng kinh phí thực hiện Chương trình mục tiêu quốc gia vệ sinh an toàn thực phẩm giai đoạn 2012 - 2015, không quy định khoản chi để nâng cấp cải tạo cơ sở vật chất kỹ thuật của chợ và thương nhân trong chợ nên các địa phương gặp rất nhiều khó khăn trong công tác triển khai xây dựng mô hình chợ ATTP.   </w:t>
            </w:r>
          </w:p>
          <w:p w:rsidR="001F45F4" w:rsidRDefault="001F45F4" w:rsidP="001F45F4">
            <w:pPr>
              <w:spacing w:after="120"/>
              <w:ind w:firstLine="709"/>
              <w:jc w:val="both"/>
              <w:rPr>
                <w:sz w:val="28"/>
                <w:szCs w:val="28"/>
                <w:lang w:val="zu-ZA"/>
              </w:rPr>
            </w:pPr>
            <w:r w:rsidRPr="00475DB8">
              <w:rPr>
                <w:sz w:val="28"/>
                <w:szCs w:val="28"/>
                <w:lang w:val="zu-ZA"/>
              </w:rPr>
              <w:t xml:space="preserve">Hiện chưa có quy định tài chính cho hoạt động tổ chức kiểm tra và cấp Giấy chứng nhận kiến thức ATTP, Tổ chức thẩm định cơ sở thực hiện nhiệm vụ kiểm nghiệm, kiểm tra nhà nước về ATTP.  </w:t>
            </w:r>
          </w:p>
          <w:p w:rsidR="001F45F4" w:rsidRPr="00475DB8" w:rsidRDefault="001F45F4" w:rsidP="001F45F4">
            <w:pPr>
              <w:pStyle w:val="BodyText2"/>
              <w:widowControl w:val="0"/>
              <w:spacing w:line="240" w:lineRule="auto"/>
              <w:ind w:firstLine="709"/>
              <w:jc w:val="both"/>
              <w:rPr>
                <w:sz w:val="28"/>
                <w:szCs w:val="28"/>
              </w:rPr>
            </w:pPr>
            <w:r w:rsidRPr="00475DB8">
              <w:rPr>
                <w:b/>
                <w:sz w:val="28"/>
                <w:szCs w:val="28"/>
              </w:rPr>
              <w:t>2. Mục đích, yêu cầu đối với công tác quản lý ATTP trong tình hình mới gắn với chiến lược phát triển của Bộ Công Thương</w:t>
            </w:r>
          </w:p>
          <w:p w:rsidR="001F45F4" w:rsidRPr="00475DB8" w:rsidRDefault="001F45F4" w:rsidP="001F45F4">
            <w:pPr>
              <w:spacing w:after="120"/>
              <w:ind w:firstLine="709"/>
              <w:jc w:val="both"/>
              <w:rPr>
                <w:sz w:val="28"/>
                <w:szCs w:val="28"/>
              </w:rPr>
            </w:pPr>
            <w:r w:rsidRPr="00475DB8">
              <w:rPr>
                <w:sz w:val="28"/>
                <w:szCs w:val="28"/>
                <w:lang w:val="nl-NL"/>
              </w:rPr>
              <w:t xml:space="preserve">Để thực hiện mục tiêu của </w:t>
            </w:r>
            <w:r w:rsidRPr="00475DB8">
              <w:rPr>
                <w:b/>
                <w:i/>
                <w:sz w:val="28"/>
                <w:szCs w:val="28"/>
                <w:lang w:val="nl-NL"/>
              </w:rPr>
              <w:t xml:space="preserve">“Chiến lược quốc gia an toàn thực phẩm giai đoạn 2011 - 2020 </w:t>
            </w:r>
            <w:r w:rsidRPr="00475DB8">
              <w:rPr>
                <w:b/>
                <w:i/>
                <w:sz w:val="28"/>
                <w:szCs w:val="28"/>
              </w:rPr>
              <w:t>và tầm nhìn 2030”</w:t>
            </w:r>
            <w:r w:rsidRPr="00475DB8">
              <w:rPr>
                <w:sz w:val="28"/>
                <w:szCs w:val="28"/>
              </w:rPr>
              <w:t xml:space="preserve"> theo</w:t>
            </w:r>
            <w:r w:rsidRPr="00475DB8">
              <w:rPr>
                <w:sz w:val="28"/>
                <w:szCs w:val="28"/>
                <w:lang w:val="nl-NL"/>
              </w:rPr>
              <w:t xml:space="preserve"> Quyết định số 20/QĐ-TTg ngày 04 tháng 01 năm 2012 của Thủ tướng Chính phủ về Phê duyệt Chiến lược quốc gia an toàn thực phẩm giai đoạn 2011 - 2020 </w:t>
            </w:r>
            <w:r w:rsidRPr="00475DB8">
              <w:rPr>
                <w:sz w:val="28"/>
                <w:szCs w:val="28"/>
              </w:rPr>
              <w:t>và tầm nhìn 2030 với các chỉ tiêu:</w:t>
            </w:r>
            <w:r>
              <w:rPr>
                <w:sz w:val="28"/>
                <w:szCs w:val="28"/>
              </w:rPr>
              <w:t xml:space="preserve"> </w:t>
            </w:r>
          </w:p>
          <w:p w:rsidR="001F45F4" w:rsidRPr="00475DB8" w:rsidRDefault="001F45F4" w:rsidP="001F45F4">
            <w:pPr>
              <w:spacing w:after="120"/>
              <w:ind w:firstLine="709"/>
              <w:jc w:val="both"/>
              <w:rPr>
                <w:spacing w:val="-6"/>
                <w:sz w:val="28"/>
                <w:szCs w:val="28"/>
                <w:lang w:val="fr-FR"/>
              </w:rPr>
            </w:pPr>
            <w:r w:rsidRPr="00475DB8">
              <w:rPr>
                <w:spacing w:val="-6"/>
                <w:sz w:val="28"/>
                <w:szCs w:val="28"/>
                <w:lang w:val="fr-FR"/>
              </w:rPr>
              <w:t>-  95% người sản xuất, chế biến, kinh doanh thực phẩm, 100% người quản lý, 80% người tiêu dùng có kiến thức và thực hành đúng về ATTP</w:t>
            </w:r>
          </w:p>
          <w:p w:rsidR="001F45F4" w:rsidRPr="00475DB8" w:rsidRDefault="001F45F4" w:rsidP="001F45F4">
            <w:pPr>
              <w:spacing w:after="120"/>
              <w:ind w:firstLine="709"/>
              <w:jc w:val="both"/>
              <w:rPr>
                <w:sz w:val="28"/>
                <w:szCs w:val="28"/>
              </w:rPr>
            </w:pPr>
            <w:r w:rsidRPr="00475DB8">
              <w:rPr>
                <w:spacing w:val="-6"/>
                <w:sz w:val="28"/>
                <w:szCs w:val="28"/>
                <w:lang w:val="fr-FR"/>
              </w:rPr>
              <w:t xml:space="preserve">- </w:t>
            </w:r>
            <w:r w:rsidRPr="00475DB8">
              <w:rPr>
                <w:sz w:val="28"/>
                <w:szCs w:val="28"/>
              </w:rPr>
              <w:t>Các tỉnh có dân số từ 1 triệu người trở lên có phòng kiểm nghiệm đạt chuẩn ISO 17025</w:t>
            </w:r>
          </w:p>
          <w:p w:rsidR="001F45F4" w:rsidRPr="00475DB8" w:rsidRDefault="001F45F4" w:rsidP="001F45F4">
            <w:pPr>
              <w:spacing w:after="120"/>
              <w:ind w:firstLine="709"/>
              <w:jc w:val="both"/>
              <w:rPr>
                <w:spacing w:val="-6"/>
                <w:sz w:val="28"/>
                <w:szCs w:val="28"/>
                <w:lang w:val="fr-FR"/>
              </w:rPr>
            </w:pPr>
            <w:r w:rsidRPr="00475DB8">
              <w:rPr>
                <w:spacing w:val="-6"/>
                <w:sz w:val="28"/>
                <w:szCs w:val="28"/>
                <w:lang w:val="fr-FR"/>
              </w:rPr>
              <w:t xml:space="preserve">- </w:t>
            </w:r>
            <w:r w:rsidRPr="00475DB8">
              <w:rPr>
                <w:sz w:val="28"/>
                <w:szCs w:val="28"/>
              </w:rPr>
              <w:t>100% cơ sở sản xuất, chế biến thực phẩm quy mô công nghiệp, tập trung được cấp giấy chứng nhận đủ điều kiện an toàn thực phẩm</w:t>
            </w:r>
          </w:p>
          <w:p w:rsidR="001F45F4" w:rsidRPr="00475DB8" w:rsidRDefault="001F45F4" w:rsidP="001F45F4">
            <w:pPr>
              <w:spacing w:after="120"/>
              <w:ind w:firstLine="709"/>
              <w:jc w:val="both"/>
              <w:rPr>
                <w:spacing w:val="-6"/>
                <w:sz w:val="28"/>
                <w:szCs w:val="28"/>
                <w:lang w:val="fr-FR"/>
              </w:rPr>
            </w:pPr>
            <w:r w:rsidRPr="00475DB8">
              <w:rPr>
                <w:sz w:val="28"/>
                <w:szCs w:val="28"/>
              </w:rPr>
              <w:t>- 80% chợ được quy hoạch và kiểm soát an toàn thực phẩm (không bao gồm chợ tự phát)</w:t>
            </w:r>
          </w:p>
          <w:p w:rsidR="001F45F4" w:rsidRPr="00475DB8" w:rsidRDefault="001F45F4" w:rsidP="001F45F4">
            <w:pPr>
              <w:spacing w:after="120"/>
              <w:ind w:firstLine="709"/>
              <w:jc w:val="both"/>
              <w:rPr>
                <w:sz w:val="28"/>
                <w:szCs w:val="28"/>
              </w:rPr>
            </w:pPr>
            <w:r w:rsidRPr="00475DB8">
              <w:rPr>
                <w:sz w:val="28"/>
                <w:szCs w:val="28"/>
              </w:rPr>
              <w:t>Tầm nhìn 2030: 100%</w:t>
            </w:r>
            <w:r>
              <w:rPr>
                <w:sz w:val="28"/>
                <w:szCs w:val="28"/>
              </w:rPr>
              <w:t>: N</w:t>
            </w:r>
            <w:r w:rsidRPr="00475DB8">
              <w:rPr>
                <w:sz w:val="28"/>
                <w:szCs w:val="28"/>
              </w:rPr>
              <w:t>gười sản xuất, chế biến, kinh doanh thực phẩm, người quản lý và người tiêu dùng có kiến thức và thực hành đúng về an toàn thực phẩm; 100% cơ sở sản xuất, chế biến và kinh doanh thực phẩm đạt điều kiện an toàn thực phẩm.</w:t>
            </w:r>
          </w:p>
          <w:p w:rsidR="001F45F4" w:rsidRPr="00475DB8" w:rsidRDefault="001F45F4" w:rsidP="001F45F4">
            <w:pPr>
              <w:spacing w:after="120"/>
              <w:ind w:firstLine="709"/>
              <w:jc w:val="both"/>
              <w:rPr>
                <w:sz w:val="28"/>
                <w:szCs w:val="28"/>
              </w:rPr>
            </w:pPr>
            <w:r w:rsidRPr="00475DB8">
              <w:rPr>
                <w:sz w:val="28"/>
                <w:szCs w:val="28"/>
              </w:rPr>
              <w:t xml:space="preserve">Bộ Công Thương sẽ tập trung thực hiện một số giải pháp </w:t>
            </w:r>
            <w:r w:rsidR="00B1161C">
              <w:rPr>
                <w:sz w:val="28"/>
                <w:szCs w:val="28"/>
              </w:rPr>
              <w:t xml:space="preserve">như </w:t>
            </w:r>
            <w:r w:rsidRPr="00475DB8">
              <w:rPr>
                <w:sz w:val="28"/>
                <w:szCs w:val="28"/>
              </w:rPr>
              <w:t>sau:</w:t>
            </w:r>
          </w:p>
          <w:p w:rsidR="001F45F4" w:rsidRPr="00475DB8" w:rsidRDefault="001F45F4" w:rsidP="001F45F4">
            <w:pPr>
              <w:spacing w:after="120"/>
              <w:ind w:firstLine="709"/>
              <w:jc w:val="both"/>
              <w:rPr>
                <w:b/>
                <w:i/>
                <w:sz w:val="28"/>
                <w:szCs w:val="28"/>
              </w:rPr>
            </w:pPr>
            <w:r w:rsidRPr="00475DB8">
              <w:rPr>
                <w:b/>
                <w:i/>
                <w:sz w:val="28"/>
                <w:szCs w:val="28"/>
              </w:rPr>
              <w:lastRenderedPageBreak/>
              <w:t>1. Tiếp tục hoàn thiện các văn bản quy phạm pháp luật:</w:t>
            </w:r>
          </w:p>
          <w:p w:rsidR="001F45F4" w:rsidRPr="00475DB8" w:rsidRDefault="001F45F4" w:rsidP="001F45F4">
            <w:pPr>
              <w:tabs>
                <w:tab w:val="left" w:pos="851"/>
                <w:tab w:val="left" w:pos="993"/>
              </w:tabs>
              <w:spacing w:after="120"/>
              <w:ind w:firstLine="709"/>
              <w:jc w:val="both"/>
              <w:rPr>
                <w:sz w:val="28"/>
                <w:szCs w:val="28"/>
              </w:rPr>
            </w:pPr>
            <w:r w:rsidRPr="00475DB8">
              <w:rPr>
                <w:sz w:val="28"/>
                <w:szCs w:val="28"/>
              </w:rPr>
              <w:t xml:space="preserve">- Bộ Công Thương tiếp tục chủ động phối hợp với Bộ Y tế, Nông nghiệp và Phát triển nông thôn tiếp tục rà soát hệ thống văn bản đã ban hành, để chỉnh sửa hoặc ban hành văn bản mới thay thế (thuộc thẩm quyền) hoặc trình Chính phủ ban hành văn bản mới thay thế văn bản cũ không phù hợp (Nghị định số 38/2012/NĐ-CP; Thông tư liên tịch </w:t>
            </w:r>
            <w:r w:rsidRPr="00475DB8">
              <w:rPr>
                <w:sz w:val="28"/>
                <w:szCs w:val="28"/>
                <w:lang w:val="zu-ZA"/>
              </w:rPr>
              <w:t>số 13/2014/TTLT-BYT-BNNPTNT-BCT</w:t>
            </w:r>
            <w:r w:rsidRPr="00475DB8">
              <w:rPr>
                <w:sz w:val="28"/>
                <w:szCs w:val="28"/>
              </w:rPr>
              <w:t xml:space="preserve">) </w:t>
            </w:r>
          </w:p>
          <w:p w:rsidR="001F45F4" w:rsidRPr="00475DB8" w:rsidRDefault="001F45F4" w:rsidP="001F45F4">
            <w:pPr>
              <w:tabs>
                <w:tab w:val="left" w:pos="851"/>
                <w:tab w:val="left" w:pos="993"/>
              </w:tabs>
              <w:spacing w:after="120"/>
              <w:ind w:firstLine="709"/>
              <w:jc w:val="both"/>
              <w:rPr>
                <w:sz w:val="28"/>
                <w:szCs w:val="28"/>
              </w:rPr>
            </w:pPr>
            <w:r w:rsidRPr="00475DB8">
              <w:rPr>
                <w:sz w:val="28"/>
                <w:szCs w:val="28"/>
              </w:rPr>
              <w:t>- Xây dựng và ban hành hoặc trình Chính phủ ban hành một số chính sách hỗ trợ sản xuất, kinh doanh thực phẩm, nguyên liệu thực phẩm,… thuộc trách nhiệm quản lý của Bộ Công Thương phục vụ tiêu dùng trong nước và ưu tiên những sản phẩm chủ lực để xuất khẩu.</w:t>
            </w:r>
          </w:p>
          <w:p w:rsidR="001F45F4" w:rsidRPr="00475DB8" w:rsidRDefault="001F45F4" w:rsidP="001F45F4">
            <w:pPr>
              <w:tabs>
                <w:tab w:val="left" w:pos="851"/>
                <w:tab w:val="left" w:pos="993"/>
              </w:tabs>
              <w:spacing w:after="120"/>
              <w:ind w:firstLine="709"/>
              <w:jc w:val="both"/>
              <w:rPr>
                <w:sz w:val="28"/>
                <w:szCs w:val="28"/>
              </w:rPr>
            </w:pPr>
            <w:r w:rsidRPr="00475DB8">
              <w:rPr>
                <w:b/>
                <w:i/>
                <w:sz w:val="28"/>
                <w:szCs w:val="28"/>
              </w:rPr>
              <w:t>2. Công tác chỉ đạo và tổ chức triển khai các nhiệm vụ quản lý ATTP thuộc trách nhiệm quản lý của Bộ Công Thương</w:t>
            </w:r>
            <w:r w:rsidRPr="00475DB8">
              <w:rPr>
                <w:sz w:val="28"/>
                <w:szCs w:val="28"/>
              </w:rPr>
              <w:t>:</w:t>
            </w:r>
          </w:p>
          <w:p w:rsidR="001F45F4" w:rsidRPr="00475DB8" w:rsidRDefault="001F45F4" w:rsidP="001F45F4">
            <w:pPr>
              <w:numPr>
                <w:ilvl w:val="0"/>
                <w:numId w:val="46"/>
              </w:numPr>
              <w:tabs>
                <w:tab w:val="left" w:pos="851"/>
                <w:tab w:val="left" w:pos="993"/>
              </w:tabs>
              <w:spacing w:after="120" w:line="240" w:lineRule="auto"/>
              <w:ind w:left="142" w:firstLine="709"/>
              <w:jc w:val="both"/>
              <w:rPr>
                <w:sz w:val="28"/>
                <w:szCs w:val="28"/>
              </w:rPr>
            </w:pPr>
            <w:r w:rsidRPr="00475DB8">
              <w:rPr>
                <w:sz w:val="28"/>
                <w:szCs w:val="28"/>
              </w:rPr>
              <w:t>Tiếp tục kiện toàn bộ máy tổ chức quản lý ATTP từ Bộ Công Thương tới địa phương (dự kiến tới tuyến huyện) theo hướng tinh, gọn, đạt hiệu quả cao</w:t>
            </w:r>
            <w:r w:rsidR="007071BE">
              <w:rPr>
                <w:sz w:val="28"/>
                <w:szCs w:val="28"/>
              </w:rPr>
              <w:t xml:space="preserve">; </w:t>
            </w:r>
            <w:r w:rsidRPr="00475DB8">
              <w:rPr>
                <w:sz w:val="28"/>
                <w:szCs w:val="28"/>
              </w:rPr>
              <w:t>Bộ Công Thương chủ trì và phối hợp với UBND cấp tỉnh, thành phố xây dựng và ban hành các văn bản quản lý, thực hiện phân cấp gắn với trách nhiệm người đứng đầu để nâng cao hiệu lực quản lý nhà nước về ATTP trong toàn ngành và đặc biệt là chính quyền cơ sở tại địa phương.</w:t>
            </w:r>
          </w:p>
          <w:p w:rsidR="001F45F4" w:rsidRPr="00475DB8" w:rsidRDefault="001F45F4" w:rsidP="001F45F4">
            <w:pPr>
              <w:numPr>
                <w:ilvl w:val="0"/>
                <w:numId w:val="46"/>
              </w:numPr>
              <w:tabs>
                <w:tab w:val="left" w:pos="851"/>
                <w:tab w:val="left" w:pos="993"/>
              </w:tabs>
              <w:spacing w:after="120" w:line="240" w:lineRule="auto"/>
              <w:ind w:left="142" w:firstLine="709"/>
              <w:jc w:val="both"/>
              <w:rPr>
                <w:sz w:val="28"/>
                <w:szCs w:val="28"/>
              </w:rPr>
            </w:pPr>
            <w:r w:rsidRPr="00475DB8">
              <w:rPr>
                <w:sz w:val="28"/>
                <w:szCs w:val="28"/>
              </w:rPr>
              <w:t>Nghiên cứu và xác định một số giải pháp mang tính “đột phá” trong công tác quản lý ATTP theo hướng: Nâng cao năng lực quản lý, đơn giản hóa tiến tới giảm và bỏ các thủ tục hành chính không phù hợp để tạo mọi điều kiện thuận lợi nhất cho doanh nghiệp yên tâm đầu tư phát triển sản xuất, kinh doanh thực phẩm;</w:t>
            </w:r>
          </w:p>
          <w:p w:rsidR="001F45F4" w:rsidRPr="00475DB8" w:rsidRDefault="001F45F4" w:rsidP="001F45F4">
            <w:pPr>
              <w:numPr>
                <w:ilvl w:val="0"/>
                <w:numId w:val="46"/>
              </w:numPr>
              <w:tabs>
                <w:tab w:val="left" w:pos="851"/>
                <w:tab w:val="left" w:pos="993"/>
              </w:tabs>
              <w:spacing w:after="120" w:line="240" w:lineRule="auto"/>
              <w:ind w:left="142" w:firstLine="709"/>
              <w:jc w:val="both"/>
              <w:rPr>
                <w:sz w:val="28"/>
                <w:szCs w:val="28"/>
              </w:rPr>
            </w:pPr>
            <w:r w:rsidRPr="00475DB8">
              <w:rPr>
                <w:sz w:val="28"/>
                <w:szCs w:val="28"/>
              </w:rPr>
              <w:t>Tăng kinh phí đầu tư nghiên cứu khoa học, đổi mới công nghệ, thiết bị kết hợp đào tạo nguồn nhân lực có trình độ cao về quản lý ATTP, sản xuất, kinh doanh thực phẩm; Đẩy mạnh hơn nữa việc xã hội hóa các nguồn lực đầu tư, huy động các nguồn vốn để hỗ trợ các doanh nghiệp đầu tư cho hoạt động: Kiểm nghiệm, kiểm tra nhà nước về ATTP, tập trung sản xuất, kinh doanh các loại thực phẩm chủ lực, có giá trị kinh tế cao phục vụ xuất khẩu.</w:t>
            </w:r>
          </w:p>
          <w:p w:rsidR="001F45F4" w:rsidRPr="00475DB8" w:rsidRDefault="001F45F4" w:rsidP="001F45F4">
            <w:pPr>
              <w:numPr>
                <w:ilvl w:val="0"/>
                <w:numId w:val="46"/>
              </w:numPr>
              <w:tabs>
                <w:tab w:val="left" w:pos="851"/>
                <w:tab w:val="left" w:pos="993"/>
              </w:tabs>
              <w:spacing w:after="120" w:line="240" w:lineRule="auto"/>
              <w:ind w:left="142" w:firstLine="709"/>
              <w:jc w:val="both"/>
              <w:rPr>
                <w:sz w:val="28"/>
                <w:szCs w:val="28"/>
              </w:rPr>
            </w:pPr>
            <w:r w:rsidRPr="00475DB8">
              <w:rPr>
                <w:sz w:val="28"/>
                <w:szCs w:val="28"/>
              </w:rPr>
              <w:t xml:space="preserve">Tiếp tục hoàn thiện bộ máy và tăng cường hơn nữa các hoạt động của hệ thống thanh tra chuyên ngành trên phạm vi toàn quốc để nâng cao hiệu lực quản lý ATTP, dáp ứng yêu cầu cao của quá trình hội nhập quốc tế. </w:t>
            </w:r>
          </w:p>
          <w:p w:rsidR="001F45F4" w:rsidRPr="00475DB8" w:rsidRDefault="001F45F4" w:rsidP="001F45F4">
            <w:pPr>
              <w:pStyle w:val="BodyText2"/>
              <w:widowControl w:val="0"/>
              <w:spacing w:line="240" w:lineRule="auto"/>
              <w:ind w:firstLine="709"/>
              <w:jc w:val="center"/>
              <w:rPr>
                <w:b/>
                <w:sz w:val="28"/>
                <w:szCs w:val="28"/>
              </w:rPr>
            </w:pPr>
            <w:r w:rsidRPr="00475DB8">
              <w:rPr>
                <w:b/>
                <w:sz w:val="28"/>
                <w:szCs w:val="28"/>
              </w:rPr>
              <w:t>Phần III</w:t>
            </w:r>
          </w:p>
          <w:p w:rsidR="001F45F4" w:rsidRPr="00475DB8" w:rsidRDefault="001F45F4" w:rsidP="001F45F4">
            <w:pPr>
              <w:pStyle w:val="BodyText2"/>
              <w:widowControl w:val="0"/>
              <w:spacing w:line="240" w:lineRule="auto"/>
              <w:ind w:firstLine="709"/>
              <w:jc w:val="center"/>
              <w:rPr>
                <w:b/>
                <w:sz w:val="28"/>
                <w:szCs w:val="28"/>
              </w:rPr>
            </w:pPr>
            <w:r w:rsidRPr="00475DB8">
              <w:rPr>
                <w:b/>
                <w:sz w:val="28"/>
                <w:szCs w:val="28"/>
              </w:rPr>
              <w:t>GIẢI PHÁP VÀ KIẾN NGHỊ</w:t>
            </w:r>
          </w:p>
          <w:p w:rsidR="001F45F4" w:rsidRPr="00475DB8" w:rsidRDefault="001F45F4" w:rsidP="001F45F4">
            <w:pPr>
              <w:spacing w:after="120"/>
              <w:ind w:firstLine="709"/>
              <w:jc w:val="both"/>
              <w:rPr>
                <w:b/>
                <w:sz w:val="28"/>
                <w:szCs w:val="28"/>
                <w:lang w:val="zu-ZA"/>
              </w:rPr>
            </w:pPr>
            <w:r w:rsidRPr="00475DB8">
              <w:rPr>
                <w:b/>
                <w:sz w:val="28"/>
                <w:szCs w:val="28"/>
                <w:lang w:val="zu-ZA"/>
              </w:rPr>
              <w:t>1. Đối với Chính phủ</w:t>
            </w:r>
          </w:p>
          <w:p w:rsidR="001F45F4" w:rsidRPr="00475DB8" w:rsidRDefault="001F45F4" w:rsidP="001F45F4">
            <w:pPr>
              <w:spacing w:after="120"/>
              <w:ind w:firstLine="709"/>
              <w:jc w:val="both"/>
              <w:rPr>
                <w:sz w:val="28"/>
                <w:szCs w:val="28"/>
                <w:lang w:val="zu-ZA"/>
              </w:rPr>
            </w:pPr>
            <w:r w:rsidRPr="00475DB8">
              <w:rPr>
                <w:sz w:val="28"/>
                <w:szCs w:val="28"/>
                <w:lang w:val="zu-ZA"/>
              </w:rPr>
              <w:t xml:space="preserve">- Xây dựng và ban hành các chính sách khuyến khích, thu hút đầu tư cải tiến, nhập khẩu các công nghệ mới và thiết bị chế biến thực phẩm đạt tiêu chuẩn chất lượng; Áp dụng biện pháp quản lý tiên tiến đảm bảo an toàn thực </w:t>
            </w:r>
            <w:r w:rsidRPr="00475DB8">
              <w:rPr>
                <w:sz w:val="28"/>
                <w:szCs w:val="28"/>
                <w:lang w:val="zu-ZA"/>
              </w:rPr>
              <w:lastRenderedPageBreak/>
              <w:t>phẩm; Cụ thể hoá chủ trương xã hội hoá hoạt động giám sát, quản lý an toàn thực phẩm.</w:t>
            </w:r>
          </w:p>
          <w:p w:rsidR="001F45F4" w:rsidRPr="00475DB8" w:rsidRDefault="001F45F4" w:rsidP="001F45F4">
            <w:pPr>
              <w:spacing w:after="120"/>
              <w:ind w:firstLine="709"/>
              <w:jc w:val="both"/>
              <w:rPr>
                <w:sz w:val="28"/>
                <w:szCs w:val="28"/>
                <w:lang w:val="zu-ZA"/>
              </w:rPr>
            </w:pPr>
            <w:r w:rsidRPr="00475DB8">
              <w:rPr>
                <w:sz w:val="28"/>
                <w:szCs w:val="28"/>
                <w:lang w:val="zu-ZA"/>
              </w:rPr>
              <w:t>- Tiếp tục chỉ đạo Bộ Tư pháp chủ trì, phối hợp với các Bộ ngành có liên quan nghiên cứu, sớm đề xuất phương án xử lý các hạn chế, bất cập trong thực tiễn áp dụng các quy định của Luật xử lý vi phạm hành chính, trong đó có việc xác định thẩm quyền tịch thu tang vật, phương tiện đối với tổ chức vi phạm hành chính; việc thực hiện giao quyền trong xử phạt vi phạm hành chính; nguyên tắc xác định và phân định thẩm quyền xử phạt.</w:t>
            </w:r>
          </w:p>
          <w:p w:rsidR="001F45F4" w:rsidRPr="00475DB8" w:rsidRDefault="001F45F4" w:rsidP="001F45F4">
            <w:pPr>
              <w:spacing w:after="120"/>
              <w:ind w:firstLine="709"/>
              <w:jc w:val="both"/>
              <w:rPr>
                <w:sz w:val="28"/>
                <w:szCs w:val="28"/>
                <w:lang w:val="zu-ZA"/>
              </w:rPr>
            </w:pPr>
            <w:r w:rsidRPr="00475DB8">
              <w:rPr>
                <w:sz w:val="28"/>
                <w:szCs w:val="28"/>
                <w:lang w:val="zu-ZA"/>
              </w:rPr>
              <w:t>- Giao Bộ Y tế chủ trì và phối hợp với các bộ liên quan: Sửa đổi hoặc ban hành Nghị định mới thay thế Nghị định số 38/2012/NĐ-CP và Thông tư liên tịch số 13/2014/TTLT-BYT-BNNPTNT-BCT cho phù hợp với quy định của Luật ATTP (như đã nêu trên). Tiếp tục phân cấp nhiệm vụ quản lý ATTP và cụ thể hóa trách nhiệm của chính quyền địa phương các cấp trong việc quản lý ATTP và thực thi các văn bản quy phạm pháp luật về ATTP.</w:t>
            </w:r>
          </w:p>
          <w:p w:rsidR="001F45F4" w:rsidRPr="00475DB8" w:rsidRDefault="001F45F4" w:rsidP="001F45F4">
            <w:pPr>
              <w:spacing w:after="120"/>
              <w:ind w:firstLine="709"/>
              <w:jc w:val="both"/>
              <w:rPr>
                <w:sz w:val="28"/>
                <w:szCs w:val="28"/>
                <w:lang w:val="zu-ZA"/>
              </w:rPr>
            </w:pPr>
            <w:r w:rsidRPr="00475DB8">
              <w:rPr>
                <w:sz w:val="28"/>
                <w:szCs w:val="28"/>
                <w:lang w:val="zu-ZA"/>
              </w:rPr>
              <w:t xml:space="preserve">- Tiếp tục bố trí kinh phí (từ ngân sách trung ương) để triển khai các hoạt động quản lý ATTP của các bộ và chỉ đạo địa phương dành ngân sách địa phương và thực hiện xã hội hóa đầu tư cải tạo, nâng cấp cơ sở vật chất của chợ, có chính sách khuyến khích, ưu đãi việc đầu tư kinh doanh chợ để hoàn thành mục tiêu 100% các tỉnh/thành phố trực thuộc </w:t>
            </w:r>
            <w:r w:rsidR="00D3605A">
              <w:rPr>
                <w:sz w:val="28"/>
                <w:szCs w:val="28"/>
                <w:lang w:val="zu-ZA"/>
              </w:rPr>
              <w:t>t</w:t>
            </w:r>
            <w:r w:rsidRPr="00475DB8">
              <w:rPr>
                <w:sz w:val="28"/>
                <w:szCs w:val="28"/>
                <w:lang w:val="zu-ZA"/>
              </w:rPr>
              <w:t xml:space="preserve">rung ương có mô hình chợ thí điểm bảo đảm ATTP do Chính phủ giao. </w:t>
            </w:r>
          </w:p>
          <w:p w:rsidR="001F45F4" w:rsidRPr="00475DB8" w:rsidRDefault="001F45F4" w:rsidP="001F45F4">
            <w:pPr>
              <w:spacing w:after="120"/>
              <w:ind w:firstLine="709"/>
              <w:jc w:val="both"/>
              <w:rPr>
                <w:b/>
                <w:sz w:val="28"/>
                <w:szCs w:val="28"/>
                <w:lang w:val="zu-ZA"/>
              </w:rPr>
            </w:pPr>
            <w:r w:rsidRPr="00475DB8">
              <w:rPr>
                <w:b/>
                <w:sz w:val="28"/>
                <w:szCs w:val="28"/>
                <w:lang w:val="zu-ZA"/>
              </w:rPr>
              <w:t>2. Đối với các Bộ/ngành</w:t>
            </w:r>
          </w:p>
          <w:p w:rsidR="001F45F4" w:rsidRPr="00475DB8" w:rsidRDefault="001F45F4" w:rsidP="001F45F4">
            <w:pPr>
              <w:spacing w:after="120"/>
              <w:ind w:firstLine="709"/>
              <w:jc w:val="both"/>
              <w:rPr>
                <w:sz w:val="28"/>
                <w:szCs w:val="28"/>
                <w:lang w:val="zu-ZA"/>
              </w:rPr>
            </w:pPr>
            <w:r w:rsidRPr="00475DB8">
              <w:rPr>
                <w:sz w:val="28"/>
                <w:szCs w:val="28"/>
                <w:lang w:val="zu-ZA"/>
              </w:rPr>
              <w:t xml:space="preserve">- Đề nghị Bộ Y tế: Đẩy nhanh tiến độ xây dựng và ban hành các quy chuẩn quốc gia về an toàn thực phẩm. Chủ trì và phối hợp với các bộ liên quan rà soát và thống nhất phân công phối hợp quản lý ATTP đối với cơ sở sản xuất, kinh doanh nhiều loại thực phẩm thuộc quản lý của nhiều bộ, đảm bảo tính khả thi, nâng cao hiệu lực quản lý, giúp doanh nghiệp tiếp cận công nghệ và chủ động kiểm soát chất lượng, ATTP đối với sản phẩm chủ lực của doanh nghiệp.    </w:t>
            </w:r>
          </w:p>
          <w:p w:rsidR="001F45F4" w:rsidRPr="00475DB8" w:rsidRDefault="001F45F4" w:rsidP="001F45F4">
            <w:pPr>
              <w:spacing w:after="120"/>
              <w:ind w:firstLine="709"/>
              <w:jc w:val="both"/>
              <w:rPr>
                <w:sz w:val="28"/>
                <w:szCs w:val="28"/>
                <w:lang w:val="zu-ZA"/>
              </w:rPr>
            </w:pPr>
            <w:r w:rsidRPr="00475DB8">
              <w:rPr>
                <w:sz w:val="28"/>
                <w:szCs w:val="28"/>
                <w:lang w:val="zu-ZA"/>
              </w:rPr>
              <w:t xml:space="preserve">- Đề nghị Bộ Nông nghiệp và Phát triển nông thôn: Sửa đổi, bổ sung mặt hàng thủy sản thương phẩm phải kiểm dịch khi lưu thông trong nước vào Điều 3 Thông tư 06/2010/TT-BNNPTNT ngày 02/02/2010 quy định trình tự, thủ tục kiểm dịch thủy sản, sản phẩm thủy sản. Lý do: Đây là mặt hàng thực phẩm tươi sống có mật độ lưu thông lớn nhưng không có giấy chứng nhận kiểm dịch để phân biệt nguồn gốc, xuất xứ nên là kẽ hở cho các đối tượng buôn lậu lợi dụng. </w:t>
            </w:r>
          </w:p>
          <w:p w:rsidR="001F45F4" w:rsidRPr="00475DB8" w:rsidRDefault="001F45F4" w:rsidP="001F45F4">
            <w:pPr>
              <w:spacing w:after="120"/>
              <w:ind w:firstLine="709"/>
              <w:jc w:val="both"/>
              <w:rPr>
                <w:sz w:val="28"/>
                <w:szCs w:val="28"/>
                <w:lang w:val="zu-ZA"/>
              </w:rPr>
            </w:pPr>
            <w:r w:rsidRPr="00475DB8">
              <w:rPr>
                <w:sz w:val="28"/>
                <w:szCs w:val="28"/>
                <w:lang w:val="zu-ZA"/>
              </w:rPr>
              <w:t xml:space="preserve">- Đề nghị Bộ Tài chính: Chủ trì và phối hợp cùng các Bộ/ngành liên quan nghiên cứu đề xuất cơ chế, chính sách đảm bảo các hoạt động kiểm tra, giám sát, thu giữ, tiêu hủy nguyên liệu, sản phẩm thực phẩm không rõ nguồn </w:t>
            </w:r>
            <w:r w:rsidRPr="00475DB8">
              <w:rPr>
                <w:sz w:val="28"/>
                <w:szCs w:val="28"/>
                <w:lang w:val="zu-ZA"/>
              </w:rPr>
              <w:lastRenderedPageBreak/>
              <w:t xml:space="preserve">gốc, nhập lậu… vi phạm các quy định về an toàn thực phẩm. Bố trí kinh phí và hướng dẫn chi đối với Dự án ATTP trong khuôn khổ Chương trình Y tế - Dân số. </w:t>
            </w:r>
          </w:p>
          <w:p w:rsidR="001F45F4" w:rsidRPr="00475DB8" w:rsidRDefault="001F45F4" w:rsidP="001F45F4">
            <w:pPr>
              <w:spacing w:after="120"/>
              <w:ind w:firstLine="709"/>
              <w:jc w:val="both"/>
              <w:rPr>
                <w:b/>
                <w:sz w:val="28"/>
                <w:szCs w:val="28"/>
                <w:lang w:val="zu-ZA"/>
              </w:rPr>
            </w:pPr>
            <w:r w:rsidRPr="00475DB8">
              <w:rPr>
                <w:b/>
                <w:sz w:val="28"/>
                <w:szCs w:val="28"/>
                <w:lang w:val="zu-ZA"/>
              </w:rPr>
              <w:t>3. Đối với UNBD các tỉnh, thành phố trực thuộc Trung ương</w:t>
            </w:r>
          </w:p>
          <w:p w:rsidR="001F45F4" w:rsidRPr="00475DB8" w:rsidRDefault="001F45F4" w:rsidP="001F45F4">
            <w:pPr>
              <w:spacing w:after="120"/>
              <w:ind w:firstLine="709"/>
              <w:jc w:val="both"/>
              <w:rPr>
                <w:sz w:val="28"/>
                <w:szCs w:val="28"/>
                <w:lang w:val="zu-ZA"/>
              </w:rPr>
            </w:pPr>
            <w:r w:rsidRPr="00475DB8">
              <w:rPr>
                <w:sz w:val="28"/>
                <w:szCs w:val="28"/>
                <w:lang w:val="zu-ZA"/>
              </w:rPr>
              <w:t xml:space="preserve">- Chủ động và đẩy nhanh việc phân cấp quản lý ATTP (kiểm tra và cấp các loại Giấy chứng nhận về ATTP) và quy định cụ thể trách nhiệm quản lý ATTP tại địa bàn của chính quyền cấp cơ sở theo quy định của Luật ATTP. </w:t>
            </w:r>
          </w:p>
          <w:p w:rsidR="001F45F4" w:rsidRDefault="001F45F4" w:rsidP="001F45F4">
            <w:pPr>
              <w:spacing w:after="120"/>
              <w:ind w:firstLine="709"/>
              <w:jc w:val="both"/>
              <w:rPr>
                <w:b/>
                <w:sz w:val="28"/>
                <w:szCs w:val="28"/>
              </w:rPr>
            </w:pPr>
            <w:r w:rsidRPr="00475DB8">
              <w:rPr>
                <w:sz w:val="28"/>
                <w:szCs w:val="28"/>
                <w:lang w:val="zu-ZA"/>
              </w:rPr>
              <w:t>- Xây dựng, triển khai và nhân nhanh các mô hình sản xuất và kinh doanh các sản phẩm nông sản- thực phẩm an toàn theo chuỗi để chủ động kiểm soát nguồn hàng thực phẩm vào chợ, đặc biệt là thực phẩm tươi sống (hàng thực phẩm kinh doanh chủ yếu tại chợ)./.</w:t>
            </w:r>
            <w:r>
              <w:rPr>
                <w:b/>
                <w:sz w:val="28"/>
                <w:szCs w:val="28"/>
              </w:rPr>
              <w:t xml:space="preserve">                                                    </w:t>
            </w:r>
          </w:p>
          <w:p w:rsidR="00577554" w:rsidRPr="00475DB8" w:rsidRDefault="00577554" w:rsidP="001F45F4">
            <w:pPr>
              <w:pStyle w:val="Heading2"/>
              <w:jc w:val="left"/>
              <w:rPr>
                <w:rFonts w:ascii="Times New Roman" w:hAnsi="Times New Roman"/>
                <w:spacing w:val="-10"/>
                <w:sz w:val="27"/>
                <w:szCs w:val="27"/>
              </w:rPr>
            </w:pPr>
          </w:p>
        </w:tc>
      </w:tr>
    </w:tbl>
    <w:p w:rsidR="00C6371F" w:rsidRDefault="00C6371F" w:rsidP="00577554">
      <w:pPr>
        <w:spacing w:after="120" w:line="240" w:lineRule="auto"/>
        <w:jc w:val="center"/>
        <w:outlineLvl w:val="0"/>
        <w:rPr>
          <w:b/>
          <w:sz w:val="28"/>
          <w:szCs w:val="28"/>
        </w:rPr>
      </w:pPr>
    </w:p>
    <w:sectPr w:rsidR="00C6371F" w:rsidSect="00FD77C8">
      <w:footerReference w:type="default" r:id="rId8"/>
      <w:pgSz w:w="11907" w:h="16840" w:code="9"/>
      <w:pgMar w:top="1134" w:right="1134"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7C8" w:rsidRDefault="009137C8" w:rsidP="00E1565F">
      <w:pPr>
        <w:spacing w:after="0" w:line="240" w:lineRule="auto"/>
      </w:pPr>
      <w:r>
        <w:separator/>
      </w:r>
    </w:p>
  </w:endnote>
  <w:endnote w:type="continuationSeparator" w:id="0">
    <w:p w:rsidR="009137C8" w:rsidRDefault="009137C8" w:rsidP="00E156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4B6" w:rsidRDefault="000C174B">
    <w:pPr>
      <w:pStyle w:val="Footer"/>
      <w:jc w:val="right"/>
    </w:pPr>
    <w:r>
      <w:fldChar w:fldCharType="begin"/>
    </w:r>
    <w:r w:rsidR="00FA1BE8">
      <w:instrText xml:space="preserve"> PAGE   \* MERGEFORMAT </w:instrText>
    </w:r>
    <w:r>
      <w:fldChar w:fldCharType="separate"/>
    </w:r>
    <w:r w:rsidR="004F394C">
      <w:rPr>
        <w:noProof/>
      </w:rPr>
      <w:t>18</w:t>
    </w:r>
    <w:r>
      <w:fldChar w:fldCharType="end"/>
    </w:r>
  </w:p>
  <w:p w:rsidR="006654B6" w:rsidRDefault="009137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7C8" w:rsidRDefault="009137C8" w:rsidP="00E1565F">
      <w:pPr>
        <w:spacing w:after="0" w:line="240" w:lineRule="auto"/>
      </w:pPr>
      <w:r>
        <w:separator/>
      </w:r>
    </w:p>
  </w:footnote>
  <w:footnote w:type="continuationSeparator" w:id="0">
    <w:p w:rsidR="009137C8" w:rsidRDefault="009137C8" w:rsidP="00E156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FC5"/>
    <w:multiLevelType w:val="hybridMultilevel"/>
    <w:tmpl w:val="CB169E1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B37258"/>
    <w:multiLevelType w:val="hybridMultilevel"/>
    <w:tmpl w:val="CBC6DFC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905456B"/>
    <w:multiLevelType w:val="hybridMultilevel"/>
    <w:tmpl w:val="04D23524"/>
    <w:lvl w:ilvl="0" w:tplc="F42CFF20">
      <w:start w:val="1"/>
      <w:numFmt w:val="upperRoman"/>
      <w:lvlText w:val="%1."/>
      <w:lvlJc w:val="left"/>
      <w:pPr>
        <w:tabs>
          <w:tab w:val="num" w:pos="1080"/>
        </w:tabs>
        <w:ind w:left="1080" w:hanging="720"/>
      </w:pPr>
    </w:lvl>
    <w:lvl w:ilvl="1" w:tplc="93DE20A0">
      <w:start w:val="1"/>
      <w:numFmt w:val="decimal"/>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46F19CC"/>
    <w:multiLevelType w:val="hybridMultilevel"/>
    <w:tmpl w:val="483E06B8"/>
    <w:lvl w:ilvl="0" w:tplc="F33E40D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D62550"/>
    <w:multiLevelType w:val="hybridMultilevel"/>
    <w:tmpl w:val="6156AFA2"/>
    <w:lvl w:ilvl="0" w:tplc="49E8D44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01277"/>
    <w:multiLevelType w:val="hybridMultilevel"/>
    <w:tmpl w:val="AC1C4060"/>
    <w:lvl w:ilvl="0" w:tplc="DF44F7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1656C5"/>
    <w:multiLevelType w:val="hybridMultilevel"/>
    <w:tmpl w:val="27DA4F2C"/>
    <w:lvl w:ilvl="0" w:tplc="A5C88830">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B636B33"/>
    <w:multiLevelType w:val="hybridMultilevel"/>
    <w:tmpl w:val="E4CAB824"/>
    <w:lvl w:ilvl="0" w:tplc="DDEAF0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F0C4D"/>
    <w:multiLevelType w:val="hybridMultilevel"/>
    <w:tmpl w:val="96EEBE96"/>
    <w:lvl w:ilvl="0" w:tplc="41DAA1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1CD77E0"/>
    <w:multiLevelType w:val="hybridMultilevel"/>
    <w:tmpl w:val="7DAE0FE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2624369"/>
    <w:multiLevelType w:val="hybridMultilevel"/>
    <w:tmpl w:val="EA6A9288"/>
    <w:lvl w:ilvl="0" w:tplc="2530F956">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25880A3F"/>
    <w:multiLevelType w:val="hybridMultilevel"/>
    <w:tmpl w:val="01962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46380"/>
    <w:multiLevelType w:val="hybridMultilevel"/>
    <w:tmpl w:val="E2B60802"/>
    <w:lvl w:ilvl="0" w:tplc="0409000F">
      <w:start w:val="1"/>
      <w:numFmt w:val="decimal"/>
      <w:lvlText w:val="%1."/>
      <w:lvlJc w:val="left"/>
      <w:pPr>
        <w:ind w:left="720" w:hanging="360"/>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87A781F"/>
    <w:multiLevelType w:val="hybridMultilevel"/>
    <w:tmpl w:val="0C6E2B60"/>
    <w:lvl w:ilvl="0" w:tplc="C82CE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CE1A73"/>
    <w:multiLevelType w:val="hybridMultilevel"/>
    <w:tmpl w:val="96002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5738E2"/>
    <w:multiLevelType w:val="hybridMultilevel"/>
    <w:tmpl w:val="BE70802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B37549"/>
    <w:multiLevelType w:val="hybridMultilevel"/>
    <w:tmpl w:val="174AD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041187"/>
    <w:multiLevelType w:val="hybridMultilevel"/>
    <w:tmpl w:val="4BB6FA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A2F0ED0"/>
    <w:multiLevelType w:val="hybridMultilevel"/>
    <w:tmpl w:val="DED63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BC11AE"/>
    <w:multiLevelType w:val="hybridMultilevel"/>
    <w:tmpl w:val="4C3CF9E8"/>
    <w:lvl w:ilvl="0" w:tplc="091E2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DB8316E"/>
    <w:multiLevelType w:val="hybridMultilevel"/>
    <w:tmpl w:val="863E7B5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D5067D"/>
    <w:multiLevelType w:val="hybridMultilevel"/>
    <w:tmpl w:val="3DFC6B28"/>
    <w:lvl w:ilvl="0" w:tplc="BD8426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1845123"/>
    <w:multiLevelType w:val="hybridMultilevel"/>
    <w:tmpl w:val="F55690B8"/>
    <w:lvl w:ilvl="0" w:tplc="150A8850">
      <w:start w:val="1"/>
      <w:numFmt w:val="upp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nsid w:val="330618A8"/>
    <w:multiLevelType w:val="hybridMultilevel"/>
    <w:tmpl w:val="5318241C"/>
    <w:lvl w:ilvl="0" w:tplc="ED462EE4">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4">
    <w:nsid w:val="34CC3F5B"/>
    <w:multiLevelType w:val="hybridMultilevel"/>
    <w:tmpl w:val="909AF1D6"/>
    <w:lvl w:ilvl="0" w:tplc="1CA686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1743F7"/>
    <w:multiLevelType w:val="hybridMultilevel"/>
    <w:tmpl w:val="8F400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960E3D"/>
    <w:multiLevelType w:val="hybridMultilevel"/>
    <w:tmpl w:val="9C945158"/>
    <w:lvl w:ilvl="0" w:tplc="CEE817A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C5947C9"/>
    <w:multiLevelType w:val="multilevel"/>
    <w:tmpl w:val="2564D07C"/>
    <w:lvl w:ilvl="0">
      <w:start w:val="1"/>
      <w:numFmt w:val="upperRoman"/>
      <w:lvlText w:val="%1."/>
      <w:lvlJc w:val="left"/>
      <w:pPr>
        <w:ind w:left="1440" w:hanging="720"/>
      </w:pPr>
      <w:rPr>
        <w:rFonts w:hint="default"/>
      </w:rPr>
    </w:lvl>
    <w:lvl w:ilvl="1">
      <w:start w:val="1"/>
      <w:numFmt w:val="decimal"/>
      <w:isLgl/>
      <w:lvlText w:val="%1.%2."/>
      <w:lvlJc w:val="left"/>
      <w:pPr>
        <w:ind w:left="169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435"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305" w:hanging="1800"/>
      </w:pPr>
      <w:rPr>
        <w:rFonts w:hint="default"/>
      </w:rPr>
    </w:lvl>
    <w:lvl w:ilvl="8">
      <w:start w:val="1"/>
      <w:numFmt w:val="decimal"/>
      <w:isLgl/>
      <w:lvlText w:val="%1.%2.%3.%4.%5.%6.%7.%8.%9."/>
      <w:lvlJc w:val="left"/>
      <w:pPr>
        <w:ind w:left="4920" w:hanging="2160"/>
      </w:pPr>
      <w:rPr>
        <w:rFonts w:hint="default"/>
      </w:rPr>
    </w:lvl>
  </w:abstractNum>
  <w:abstractNum w:abstractNumId="28">
    <w:nsid w:val="4CFE019A"/>
    <w:multiLevelType w:val="hybridMultilevel"/>
    <w:tmpl w:val="A01A8C3E"/>
    <w:lvl w:ilvl="0" w:tplc="E7B00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2D5F5A"/>
    <w:multiLevelType w:val="hybridMultilevel"/>
    <w:tmpl w:val="D90052A6"/>
    <w:lvl w:ilvl="0" w:tplc="90905540">
      <w:start w:val="1"/>
      <w:numFmt w:val="upp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51574714"/>
    <w:multiLevelType w:val="hybridMultilevel"/>
    <w:tmpl w:val="FAB0F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627547"/>
    <w:multiLevelType w:val="hybridMultilevel"/>
    <w:tmpl w:val="0030804E"/>
    <w:lvl w:ilvl="0" w:tplc="B3F0A49E">
      <w:start w:val="1"/>
      <w:numFmt w:val="bullet"/>
      <w:lvlText w:val="-"/>
      <w:lvlJc w:val="left"/>
      <w:pPr>
        <w:tabs>
          <w:tab w:val="num" w:pos="720"/>
        </w:tabs>
        <w:ind w:left="720" w:hanging="360"/>
      </w:pPr>
      <w:rPr>
        <w:rFonts w:ascii="Times New Roman" w:hAnsi="Times New Roman" w:hint="default"/>
      </w:rPr>
    </w:lvl>
    <w:lvl w:ilvl="1" w:tplc="BBD220FA" w:tentative="1">
      <w:start w:val="1"/>
      <w:numFmt w:val="bullet"/>
      <w:lvlText w:val="-"/>
      <w:lvlJc w:val="left"/>
      <w:pPr>
        <w:tabs>
          <w:tab w:val="num" w:pos="1440"/>
        </w:tabs>
        <w:ind w:left="1440" w:hanging="360"/>
      </w:pPr>
      <w:rPr>
        <w:rFonts w:ascii="Times New Roman" w:hAnsi="Times New Roman" w:hint="default"/>
      </w:rPr>
    </w:lvl>
    <w:lvl w:ilvl="2" w:tplc="6F58EAE2" w:tentative="1">
      <w:start w:val="1"/>
      <w:numFmt w:val="bullet"/>
      <w:lvlText w:val="-"/>
      <w:lvlJc w:val="left"/>
      <w:pPr>
        <w:tabs>
          <w:tab w:val="num" w:pos="2160"/>
        </w:tabs>
        <w:ind w:left="2160" w:hanging="360"/>
      </w:pPr>
      <w:rPr>
        <w:rFonts w:ascii="Times New Roman" w:hAnsi="Times New Roman" w:hint="default"/>
      </w:rPr>
    </w:lvl>
    <w:lvl w:ilvl="3" w:tplc="6D085F18" w:tentative="1">
      <w:start w:val="1"/>
      <w:numFmt w:val="bullet"/>
      <w:lvlText w:val="-"/>
      <w:lvlJc w:val="left"/>
      <w:pPr>
        <w:tabs>
          <w:tab w:val="num" w:pos="2880"/>
        </w:tabs>
        <w:ind w:left="2880" w:hanging="360"/>
      </w:pPr>
      <w:rPr>
        <w:rFonts w:ascii="Times New Roman" w:hAnsi="Times New Roman" w:hint="default"/>
      </w:rPr>
    </w:lvl>
    <w:lvl w:ilvl="4" w:tplc="995A82D4" w:tentative="1">
      <w:start w:val="1"/>
      <w:numFmt w:val="bullet"/>
      <w:lvlText w:val="-"/>
      <w:lvlJc w:val="left"/>
      <w:pPr>
        <w:tabs>
          <w:tab w:val="num" w:pos="3600"/>
        </w:tabs>
        <w:ind w:left="3600" w:hanging="360"/>
      </w:pPr>
      <w:rPr>
        <w:rFonts w:ascii="Times New Roman" w:hAnsi="Times New Roman" w:hint="default"/>
      </w:rPr>
    </w:lvl>
    <w:lvl w:ilvl="5" w:tplc="6A92C28C" w:tentative="1">
      <w:start w:val="1"/>
      <w:numFmt w:val="bullet"/>
      <w:lvlText w:val="-"/>
      <w:lvlJc w:val="left"/>
      <w:pPr>
        <w:tabs>
          <w:tab w:val="num" w:pos="4320"/>
        </w:tabs>
        <w:ind w:left="4320" w:hanging="360"/>
      </w:pPr>
      <w:rPr>
        <w:rFonts w:ascii="Times New Roman" w:hAnsi="Times New Roman" w:hint="default"/>
      </w:rPr>
    </w:lvl>
    <w:lvl w:ilvl="6" w:tplc="E80EE114" w:tentative="1">
      <w:start w:val="1"/>
      <w:numFmt w:val="bullet"/>
      <w:lvlText w:val="-"/>
      <w:lvlJc w:val="left"/>
      <w:pPr>
        <w:tabs>
          <w:tab w:val="num" w:pos="5040"/>
        </w:tabs>
        <w:ind w:left="5040" w:hanging="360"/>
      </w:pPr>
      <w:rPr>
        <w:rFonts w:ascii="Times New Roman" w:hAnsi="Times New Roman" w:hint="default"/>
      </w:rPr>
    </w:lvl>
    <w:lvl w:ilvl="7" w:tplc="7BDAF488" w:tentative="1">
      <w:start w:val="1"/>
      <w:numFmt w:val="bullet"/>
      <w:lvlText w:val="-"/>
      <w:lvlJc w:val="left"/>
      <w:pPr>
        <w:tabs>
          <w:tab w:val="num" w:pos="5760"/>
        </w:tabs>
        <w:ind w:left="5760" w:hanging="360"/>
      </w:pPr>
      <w:rPr>
        <w:rFonts w:ascii="Times New Roman" w:hAnsi="Times New Roman" w:hint="default"/>
      </w:rPr>
    </w:lvl>
    <w:lvl w:ilvl="8" w:tplc="8B7E0D4C"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F4E7B0B"/>
    <w:multiLevelType w:val="hybridMultilevel"/>
    <w:tmpl w:val="2ACC2506"/>
    <w:lvl w:ilvl="0" w:tplc="5B94B8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FC019F"/>
    <w:multiLevelType w:val="hybridMultilevel"/>
    <w:tmpl w:val="94F27D34"/>
    <w:lvl w:ilvl="0" w:tplc="FDDC995A">
      <w:start w:val="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nsid w:val="62BF0757"/>
    <w:multiLevelType w:val="hybridMultilevel"/>
    <w:tmpl w:val="235858B8"/>
    <w:lvl w:ilvl="0" w:tplc="AF46B7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4694E94"/>
    <w:multiLevelType w:val="hybridMultilevel"/>
    <w:tmpl w:val="937A565C"/>
    <w:lvl w:ilvl="0" w:tplc="A29258D0">
      <w:start w:val="1"/>
      <w:numFmt w:val="decimal"/>
      <w:lvlText w:val="%1."/>
      <w:lvlJc w:val="left"/>
      <w:pPr>
        <w:tabs>
          <w:tab w:val="num" w:pos="1080"/>
        </w:tabs>
        <w:ind w:left="1080" w:hanging="360"/>
      </w:pPr>
      <w:rPr>
        <w:rFonts w:ascii="Times New Roman" w:eastAsia="Times New Roman" w:hAnsi="Times New Roman" w:cs="Times New Roman"/>
        <w:color w:val="2C2C2C"/>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52043C8"/>
    <w:multiLevelType w:val="hybridMultilevel"/>
    <w:tmpl w:val="22F0C182"/>
    <w:lvl w:ilvl="0" w:tplc="0FD6C4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E528AB"/>
    <w:multiLevelType w:val="hybridMultilevel"/>
    <w:tmpl w:val="AE80DFA8"/>
    <w:lvl w:ilvl="0" w:tplc="1B9219B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CA390A"/>
    <w:multiLevelType w:val="hybridMultilevel"/>
    <w:tmpl w:val="5C36E926"/>
    <w:lvl w:ilvl="0" w:tplc="69BA8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D676A91"/>
    <w:multiLevelType w:val="hybridMultilevel"/>
    <w:tmpl w:val="D4E27BB6"/>
    <w:lvl w:ilvl="0" w:tplc="8DDCD7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6DB0379D"/>
    <w:multiLevelType w:val="hybridMultilevel"/>
    <w:tmpl w:val="08C8411A"/>
    <w:lvl w:ilvl="0" w:tplc="E5B85C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DA7159"/>
    <w:multiLevelType w:val="hybridMultilevel"/>
    <w:tmpl w:val="2CB6C7A8"/>
    <w:lvl w:ilvl="0" w:tplc="D2CC7A16">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2">
    <w:nsid w:val="6F5138B3"/>
    <w:multiLevelType w:val="hybridMultilevel"/>
    <w:tmpl w:val="C6E26F04"/>
    <w:lvl w:ilvl="0" w:tplc="E1A89C12">
      <w:start w:val="1"/>
      <w:numFmt w:val="decimal"/>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16F7289"/>
    <w:multiLevelType w:val="hybridMultilevel"/>
    <w:tmpl w:val="DEACF328"/>
    <w:lvl w:ilvl="0" w:tplc="C966DE38">
      <w:start w:val="1"/>
      <w:numFmt w:val="upperRoman"/>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75083B"/>
    <w:multiLevelType w:val="hybridMultilevel"/>
    <w:tmpl w:val="B9A46B2A"/>
    <w:lvl w:ilvl="0" w:tplc="A518347A">
      <w:start w:val="4"/>
      <w:numFmt w:val="bullet"/>
      <w:lvlText w:val="-"/>
      <w:lvlJc w:val="left"/>
      <w:pPr>
        <w:ind w:left="927" w:hanging="360"/>
      </w:pPr>
      <w:rPr>
        <w:rFonts w:ascii="Times New Roman" w:eastAsia="Times New Roman" w:hAnsi="Times New Roman" w:cs="Times New Roman" w:hint="default"/>
        <w:color w:val="auto"/>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45">
    <w:nsid w:val="78F51168"/>
    <w:multiLevelType w:val="hybridMultilevel"/>
    <w:tmpl w:val="A936F6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DAA33AB"/>
    <w:multiLevelType w:val="hybridMultilevel"/>
    <w:tmpl w:val="223828DE"/>
    <w:lvl w:ilvl="0" w:tplc="1A0A3F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7">
    <w:nsid w:val="7E514929"/>
    <w:multiLevelType w:val="hybridMultilevel"/>
    <w:tmpl w:val="F282F15C"/>
    <w:lvl w:ilvl="0" w:tplc="9EB2AB1C">
      <w:start w:val="1"/>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8">
    <w:nsid w:val="7FED0A14"/>
    <w:multiLevelType w:val="hybridMultilevel"/>
    <w:tmpl w:val="73AE6DDA"/>
    <w:lvl w:ilvl="0" w:tplc="66B0CD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5"/>
  </w:num>
  <w:num w:numId="2">
    <w:abstractNumId w:val="35"/>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num>
  <w:num w:numId="7">
    <w:abstractNumId w:val="3"/>
  </w:num>
  <w:num w:numId="8">
    <w:abstractNumId w:val="4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
  </w:num>
  <w:num w:numId="12">
    <w:abstractNumId w:val="0"/>
  </w:num>
  <w:num w:numId="13">
    <w:abstractNumId w:val="14"/>
  </w:num>
  <w:num w:numId="14">
    <w:abstractNumId w:val="13"/>
  </w:num>
  <w:num w:numId="15">
    <w:abstractNumId w:val="21"/>
  </w:num>
  <w:num w:numId="16">
    <w:abstractNumId w:val="8"/>
  </w:num>
  <w:num w:numId="17">
    <w:abstractNumId w:val="7"/>
  </w:num>
  <w:num w:numId="18">
    <w:abstractNumId w:val="18"/>
  </w:num>
  <w:num w:numId="19">
    <w:abstractNumId w:val="30"/>
  </w:num>
  <w:num w:numId="20">
    <w:abstractNumId w:val="19"/>
  </w:num>
  <w:num w:numId="21">
    <w:abstractNumId w:val="24"/>
  </w:num>
  <w:num w:numId="22">
    <w:abstractNumId w:val="15"/>
  </w:num>
  <w:num w:numId="23">
    <w:abstractNumId w:val="36"/>
  </w:num>
  <w:num w:numId="24">
    <w:abstractNumId w:val="1"/>
  </w:num>
  <w:num w:numId="25">
    <w:abstractNumId w:val="34"/>
  </w:num>
  <w:num w:numId="26">
    <w:abstractNumId w:val="20"/>
  </w:num>
  <w:num w:numId="27">
    <w:abstractNumId w:val="4"/>
  </w:num>
  <w:num w:numId="28">
    <w:abstractNumId w:val="11"/>
  </w:num>
  <w:num w:numId="29">
    <w:abstractNumId w:val="32"/>
  </w:num>
  <w:num w:numId="30">
    <w:abstractNumId w:val="29"/>
  </w:num>
  <w:num w:numId="31">
    <w:abstractNumId w:val="25"/>
  </w:num>
  <w:num w:numId="32">
    <w:abstractNumId w:val="44"/>
  </w:num>
  <w:num w:numId="33">
    <w:abstractNumId w:val="5"/>
  </w:num>
  <w:num w:numId="34">
    <w:abstractNumId w:val="27"/>
  </w:num>
  <w:num w:numId="35">
    <w:abstractNumId w:val="6"/>
  </w:num>
  <w:num w:numId="36">
    <w:abstractNumId w:val="41"/>
  </w:num>
  <w:num w:numId="37">
    <w:abstractNumId w:val="31"/>
  </w:num>
  <w:num w:numId="38">
    <w:abstractNumId w:val="22"/>
  </w:num>
  <w:num w:numId="39">
    <w:abstractNumId w:val="16"/>
  </w:num>
  <w:num w:numId="40">
    <w:abstractNumId w:val="38"/>
  </w:num>
  <w:num w:numId="41">
    <w:abstractNumId w:val="23"/>
  </w:num>
  <w:num w:numId="42">
    <w:abstractNumId w:val="28"/>
  </w:num>
  <w:num w:numId="43">
    <w:abstractNumId w:val="10"/>
  </w:num>
  <w:num w:numId="44">
    <w:abstractNumId w:val="40"/>
  </w:num>
  <w:num w:numId="45">
    <w:abstractNumId w:val="42"/>
  </w:num>
  <w:num w:numId="46">
    <w:abstractNumId w:val="37"/>
  </w:num>
  <w:num w:numId="47">
    <w:abstractNumId w:val="43"/>
  </w:num>
  <w:num w:numId="48">
    <w:abstractNumId w:val="33"/>
  </w:num>
  <w:num w:numId="49">
    <w:abstractNumId w:val="46"/>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2"/>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83C77"/>
    <w:rsid w:val="00013403"/>
    <w:rsid w:val="000138CF"/>
    <w:rsid w:val="00032BFD"/>
    <w:rsid w:val="0003429F"/>
    <w:rsid w:val="00035315"/>
    <w:rsid w:val="000714CC"/>
    <w:rsid w:val="000A2069"/>
    <w:rsid w:val="000C005F"/>
    <w:rsid w:val="000C174B"/>
    <w:rsid w:val="000C60A9"/>
    <w:rsid w:val="000C65C4"/>
    <w:rsid w:val="000C7B3D"/>
    <w:rsid w:val="000D3D08"/>
    <w:rsid w:val="000E2010"/>
    <w:rsid w:val="000E3E03"/>
    <w:rsid w:val="00104774"/>
    <w:rsid w:val="00114844"/>
    <w:rsid w:val="00120C7F"/>
    <w:rsid w:val="00123116"/>
    <w:rsid w:val="00141C1A"/>
    <w:rsid w:val="001450C9"/>
    <w:rsid w:val="001503EA"/>
    <w:rsid w:val="001935A3"/>
    <w:rsid w:val="001B0D3A"/>
    <w:rsid w:val="001E0470"/>
    <w:rsid w:val="001F45F4"/>
    <w:rsid w:val="0021284C"/>
    <w:rsid w:val="00213A39"/>
    <w:rsid w:val="00230C04"/>
    <w:rsid w:val="00262CF6"/>
    <w:rsid w:val="00270384"/>
    <w:rsid w:val="00271C1D"/>
    <w:rsid w:val="00274349"/>
    <w:rsid w:val="002A122E"/>
    <w:rsid w:val="002C0DEE"/>
    <w:rsid w:val="002D61EB"/>
    <w:rsid w:val="002E2EB2"/>
    <w:rsid w:val="002E2FC3"/>
    <w:rsid w:val="0031427B"/>
    <w:rsid w:val="003255E6"/>
    <w:rsid w:val="00331FEE"/>
    <w:rsid w:val="003507FC"/>
    <w:rsid w:val="00353893"/>
    <w:rsid w:val="003921BC"/>
    <w:rsid w:val="003A1A89"/>
    <w:rsid w:val="003A7A0E"/>
    <w:rsid w:val="003C441E"/>
    <w:rsid w:val="003C5049"/>
    <w:rsid w:val="003D5688"/>
    <w:rsid w:val="003D5692"/>
    <w:rsid w:val="00414244"/>
    <w:rsid w:val="004217AD"/>
    <w:rsid w:val="004231A6"/>
    <w:rsid w:val="004276B9"/>
    <w:rsid w:val="004515D9"/>
    <w:rsid w:val="00456569"/>
    <w:rsid w:val="004624D0"/>
    <w:rsid w:val="00466DB7"/>
    <w:rsid w:val="004678BE"/>
    <w:rsid w:val="00475DB8"/>
    <w:rsid w:val="0048252C"/>
    <w:rsid w:val="0048419A"/>
    <w:rsid w:val="00484A37"/>
    <w:rsid w:val="0049207B"/>
    <w:rsid w:val="004A1C4E"/>
    <w:rsid w:val="004D27D1"/>
    <w:rsid w:val="004E1CB2"/>
    <w:rsid w:val="004E5463"/>
    <w:rsid w:val="004F394C"/>
    <w:rsid w:val="00503DE5"/>
    <w:rsid w:val="0050401C"/>
    <w:rsid w:val="00510062"/>
    <w:rsid w:val="005333D9"/>
    <w:rsid w:val="00542CB9"/>
    <w:rsid w:val="00551CCC"/>
    <w:rsid w:val="00552DEF"/>
    <w:rsid w:val="00570460"/>
    <w:rsid w:val="00571AA3"/>
    <w:rsid w:val="0057398E"/>
    <w:rsid w:val="00576ABA"/>
    <w:rsid w:val="00577554"/>
    <w:rsid w:val="005A02BF"/>
    <w:rsid w:val="005B6E75"/>
    <w:rsid w:val="005C3763"/>
    <w:rsid w:val="005E0A4B"/>
    <w:rsid w:val="00600064"/>
    <w:rsid w:val="00614631"/>
    <w:rsid w:val="00620C7A"/>
    <w:rsid w:val="00624A87"/>
    <w:rsid w:val="006311D6"/>
    <w:rsid w:val="00641B33"/>
    <w:rsid w:val="00645AA1"/>
    <w:rsid w:val="00663B62"/>
    <w:rsid w:val="00665BA2"/>
    <w:rsid w:val="00666286"/>
    <w:rsid w:val="0068266E"/>
    <w:rsid w:val="00684266"/>
    <w:rsid w:val="00690A3C"/>
    <w:rsid w:val="006A4310"/>
    <w:rsid w:val="006A5052"/>
    <w:rsid w:val="006B38CE"/>
    <w:rsid w:val="006C44DC"/>
    <w:rsid w:val="006F295C"/>
    <w:rsid w:val="0070656D"/>
    <w:rsid w:val="007071BE"/>
    <w:rsid w:val="007175DD"/>
    <w:rsid w:val="00717753"/>
    <w:rsid w:val="00744EAB"/>
    <w:rsid w:val="00745C10"/>
    <w:rsid w:val="00745CEF"/>
    <w:rsid w:val="0078695C"/>
    <w:rsid w:val="007A1CBD"/>
    <w:rsid w:val="007A267F"/>
    <w:rsid w:val="007B1732"/>
    <w:rsid w:val="007B5D2B"/>
    <w:rsid w:val="007D591B"/>
    <w:rsid w:val="0080226C"/>
    <w:rsid w:val="00812222"/>
    <w:rsid w:val="00820C76"/>
    <w:rsid w:val="00845C73"/>
    <w:rsid w:val="00867BF8"/>
    <w:rsid w:val="00867EC2"/>
    <w:rsid w:val="008A2FCD"/>
    <w:rsid w:val="008D613F"/>
    <w:rsid w:val="008D76C1"/>
    <w:rsid w:val="00902D5B"/>
    <w:rsid w:val="00905C36"/>
    <w:rsid w:val="00907BB6"/>
    <w:rsid w:val="009137C8"/>
    <w:rsid w:val="0091399B"/>
    <w:rsid w:val="00930B15"/>
    <w:rsid w:val="00932FBD"/>
    <w:rsid w:val="0093441A"/>
    <w:rsid w:val="00951146"/>
    <w:rsid w:val="009576EE"/>
    <w:rsid w:val="00962289"/>
    <w:rsid w:val="0096414B"/>
    <w:rsid w:val="009723A7"/>
    <w:rsid w:val="00981604"/>
    <w:rsid w:val="0098687E"/>
    <w:rsid w:val="00986BB9"/>
    <w:rsid w:val="009A0DA9"/>
    <w:rsid w:val="009A4F21"/>
    <w:rsid w:val="009B742D"/>
    <w:rsid w:val="009D7BD6"/>
    <w:rsid w:val="009E671F"/>
    <w:rsid w:val="009E6D79"/>
    <w:rsid w:val="009F101D"/>
    <w:rsid w:val="00A050EE"/>
    <w:rsid w:val="00A20031"/>
    <w:rsid w:val="00A23E28"/>
    <w:rsid w:val="00A26205"/>
    <w:rsid w:val="00A30F8B"/>
    <w:rsid w:val="00A77689"/>
    <w:rsid w:val="00AA4E2B"/>
    <w:rsid w:val="00AB71C5"/>
    <w:rsid w:val="00AD5852"/>
    <w:rsid w:val="00AE4612"/>
    <w:rsid w:val="00B0257A"/>
    <w:rsid w:val="00B1161C"/>
    <w:rsid w:val="00B22144"/>
    <w:rsid w:val="00B3608C"/>
    <w:rsid w:val="00B40199"/>
    <w:rsid w:val="00B40545"/>
    <w:rsid w:val="00B56C57"/>
    <w:rsid w:val="00B83C77"/>
    <w:rsid w:val="00B90C78"/>
    <w:rsid w:val="00B930AA"/>
    <w:rsid w:val="00BA791C"/>
    <w:rsid w:val="00BB3760"/>
    <w:rsid w:val="00BC18C3"/>
    <w:rsid w:val="00BD57ED"/>
    <w:rsid w:val="00BE620D"/>
    <w:rsid w:val="00BF6B84"/>
    <w:rsid w:val="00BF773A"/>
    <w:rsid w:val="00C00F89"/>
    <w:rsid w:val="00C029C0"/>
    <w:rsid w:val="00C02BD9"/>
    <w:rsid w:val="00C03618"/>
    <w:rsid w:val="00C045FF"/>
    <w:rsid w:val="00C10D30"/>
    <w:rsid w:val="00C11585"/>
    <w:rsid w:val="00C2292A"/>
    <w:rsid w:val="00C34E63"/>
    <w:rsid w:val="00C40DD3"/>
    <w:rsid w:val="00C4140B"/>
    <w:rsid w:val="00C42870"/>
    <w:rsid w:val="00C6371F"/>
    <w:rsid w:val="00C66020"/>
    <w:rsid w:val="00C71FD4"/>
    <w:rsid w:val="00C76657"/>
    <w:rsid w:val="00C818A4"/>
    <w:rsid w:val="00C970FE"/>
    <w:rsid w:val="00C9737D"/>
    <w:rsid w:val="00CC2D6F"/>
    <w:rsid w:val="00CE4D8B"/>
    <w:rsid w:val="00CE5D57"/>
    <w:rsid w:val="00CE684E"/>
    <w:rsid w:val="00CE789D"/>
    <w:rsid w:val="00CF75DE"/>
    <w:rsid w:val="00D05547"/>
    <w:rsid w:val="00D15F2E"/>
    <w:rsid w:val="00D23916"/>
    <w:rsid w:val="00D2739C"/>
    <w:rsid w:val="00D35577"/>
    <w:rsid w:val="00D3605A"/>
    <w:rsid w:val="00D434C0"/>
    <w:rsid w:val="00D80376"/>
    <w:rsid w:val="00D815A9"/>
    <w:rsid w:val="00D855DA"/>
    <w:rsid w:val="00D97C3E"/>
    <w:rsid w:val="00DC10E2"/>
    <w:rsid w:val="00DD1F71"/>
    <w:rsid w:val="00DF5EBC"/>
    <w:rsid w:val="00E034F5"/>
    <w:rsid w:val="00E03C1B"/>
    <w:rsid w:val="00E1565F"/>
    <w:rsid w:val="00E22879"/>
    <w:rsid w:val="00E824A0"/>
    <w:rsid w:val="00E91884"/>
    <w:rsid w:val="00E93979"/>
    <w:rsid w:val="00EA0C4C"/>
    <w:rsid w:val="00EB33EF"/>
    <w:rsid w:val="00EE091F"/>
    <w:rsid w:val="00EE7248"/>
    <w:rsid w:val="00EF30F1"/>
    <w:rsid w:val="00F04D4D"/>
    <w:rsid w:val="00F15AB4"/>
    <w:rsid w:val="00F216D0"/>
    <w:rsid w:val="00F30EB8"/>
    <w:rsid w:val="00F33CDA"/>
    <w:rsid w:val="00F62D12"/>
    <w:rsid w:val="00F8544A"/>
    <w:rsid w:val="00F959D7"/>
    <w:rsid w:val="00FA1BE8"/>
    <w:rsid w:val="00FA68ED"/>
    <w:rsid w:val="00FA7040"/>
    <w:rsid w:val="00FB1097"/>
    <w:rsid w:val="00FC35FF"/>
    <w:rsid w:val="00FD1C68"/>
    <w:rsid w:val="00FD77C8"/>
    <w:rsid w:val="00FE26AC"/>
    <w:rsid w:val="00FE5EF0"/>
    <w:rsid w:val="00FF64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4DC"/>
  </w:style>
  <w:style w:type="paragraph" w:styleId="Heading1">
    <w:name w:val="heading 1"/>
    <w:basedOn w:val="Normal"/>
    <w:next w:val="Normal"/>
    <w:link w:val="Heading1Char"/>
    <w:qFormat/>
    <w:rsid w:val="00B83C77"/>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B83C77"/>
    <w:pPr>
      <w:keepNext/>
      <w:spacing w:after="0" w:line="240" w:lineRule="auto"/>
      <w:jc w:val="center"/>
      <w:outlineLvl w:val="1"/>
    </w:pPr>
    <w:rPr>
      <w:rFonts w:ascii=".VnTimeH" w:eastAsia="Times New Roman" w:hAnsi=".VnTimeH"/>
      <w:b/>
      <w:szCs w:val="20"/>
    </w:rPr>
  </w:style>
  <w:style w:type="paragraph" w:styleId="Heading3">
    <w:name w:val="heading 3"/>
    <w:basedOn w:val="Normal"/>
    <w:next w:val="Normal"/>
    <w:link w:val="Heading3Char"/>
    <w:qFormat/>
    <w:rsid w:val="00B83C77"/>
    <w:pPr>
      <w:keepNext/>
      <w:spacing w:before="240" w:after="60" w:line="240" w:lineRule="auto"/>
      <w:outlineLvl w:val="2"/>
    </w:pPr>
    <w:rPr>
      <w:rFonts w:ascii="Cambria" w:eastAsia="Times New Roman"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3C77"/>
    <w:rPr>
      <w:rFonts w:ascii="Cambria" w:eastAsia="Times New Roman" w:hAnsi="Cambria"/>
      <w:b/>
      <w:bCs/>
      <w:kern w:val="32"/>
      <w:sz w:val="32"/>
      <w:szCs w:val="32"/>
    </w:rPr>
  </w:style>
  <w:style w:type="character" w:customStyle="1" w:styleId="Heading2Char">
    <w:name w:val="Heading 2 Char"/>
    <w:basedOn w:val="DefaultParagraphFont"/>
    <w:link w:val="Heading2"/>
    <w:rsid w:val="00B83C77"/>
    <w:rPr>
      <w:rFonts w:ascii=".VnTimeH" w:eastAsia="Times New Roman" w:hAnsi=".VnTimeH"/>
      <w:b/>
      <w:szCs w:val="20"/>
    </w:rPr>
  </w:style>
  <w:style w:type="character" w:customStyle="1" w:styleId="Heading3Char">
    <w:name w:val="Heading 3 Char"/>
    <w:basedOn w:val="DefaultParagraphFont"/>
    <w:link w:val="Heading3"/>
    <w:rsid w:val="00B83C77"/>
    <w:rPr>
      <w:rFonts w:ascii="Cambria" w:eastAsia="Times New Roman" w:hAnsi="Cambria"/>
      <w:b/>
      <w:bCs/>
    </w:rPr>
  </w:style>
  <w:style w:type="table" w:styleId="TableGrid">
    <w:name w:val="Table Grid"/>
    <w:basedOn w:val="TableNormal"/>
    <w:rsid w:val="00B83C77"/>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B83C77"/>
    <w:pPr>
      <w:spacing w:before="80" w:after="80" w:line="360" w:lineRule="auto"/>
      <w:ind w:firstLine="720"/>
      <w:jc w:val="both"/>
    </w:pPr>
    <w:rPr>
      <w:rFonts w:eastAsia="Times New Roman"/>
      <w:sz w:val="28"/>
      <w:szCs w:val="28"/>
    </w:rPr>
  </w:style>
  <w:style w:type="character" w:customStyle="1" w:styleId="BodyTextIndentChar">
    <w:name w:val="Body Text Indent Char"/>
    <w:basedOn w:val="DefaultParagraphFont"/>
    <w:link w:val="BodyTextIndent"/>
    <w:rsid w:val="00B83C77"/>
    <w:rPr>
      <w:rFonts w:eastAsia="Times New Roman"/>
      <w:sz w:val="28"/>
      <w:szCs w:val="28"/>
    </w:rPr>
  </w:style>
  <w:style w:type="paragraph" w:styleId="BodyText">
    <w:name w:val="Body Text"/>
    <w:basedOn w:val="Normal"/>
    <w:link w:val="BodyTextChar"/>
    <w:rsid w:val="00B83C77"/>
    <w:pPr>
      <w:spacing w:after="120" w:line="240" w:lineRule="auto"/>
    </w:pPr>
    <w:rPr>
      <w:rFonts w:eastAsia="Times New Roman"/>
      <w:sz w:val="24"/>
      <w:szCs w:val="24"/>
    </w:rPr>
  </w:style>
  <w:style w:type="character" w:customStyle="1" w:styleId="BodyTextChar">
    <w:name w:val="Body Text Char"/>
    <w:basedOn w:val="DefaultParagraphFont"/>
    <w:link w:val="BodyText"/>
    <w:rsid w:val="00B83C77"/>
    <w:rPr>
      <w:rFonts w:eastAsia="Times New Roman"/>
      <w:sz w:val="24"/>
      <w:szCs w:val="24"/>
    </w:rPr>
  </w:style>
  <w:style w:type="paragraph" w:styleId="BlockText">
    <w:name w:val="Block Text"/>
    <w:basedOn w:val="Normal"/>
    <w:rsid w:val="00B83C77"/>
    <w:pPr>
      <w:spacing w:before="80" w:after="80" w:line="240" w:lineRule="auto"/>
      <w:ind w:left="142" w:right="-183" w:firstLine="720"/>
      <w:jc w:val="both"/>
    </w:pPr>
    <w:rPr>
      <w:rFonts w:ascii=".VnTime" w:eastAsia="Times New Roman" w:hAnsi=".VnTime"/>
      <w:sz w:val="28"/>
      <w:szCs w:val="20"/>
    </w:rPr>
  </w:style>
  <w:style w:type="paragraph" w:customStyle="1" w:styleId="summary">
    <w:name w:val="summary"/>
    <w:basedOn w:val="Normal"/>
    <w:rsid w:val="00B83C77"/>
    <w:pPr>
      <w:spacing w:before="100" w:beforeAutospacing="1" w:after="100" w:afterAutospacing="1" w:line="240" w:lineRule="auto"/>
    </w:pPr>
    <w:rPr>
      <w:rFonts w:eastAsia="Times New Roman"/>
      <w:sz w:val="24"/>
      <w:szCs w:val="24"/>
    </w:rPr>
  </w:style>
  <w:style w:type="paragraph" w:styleId="NormalWeb">
    <w:name w:val="Normal (Web)"/>
    <w:basedOn w:val="Normal"/>
    <w:uiPriority w:val="99"/>
    <w:rsid w:val="00B83C77"/>
    <w:pPr>
      <w:spacing w:before="100" w:beforeAutospacing="1" w:after="100" w:afterAutospacing="1" w:line="240" w:lineRule="auto"/>
    </w:pPr>
    <w:rPr>
      <w:rFonts w:eastAsia="Times New Roman"/>
      <w:sz w:val="24"/>
      <w:szCs w:val="24"/>
    </w:rPr>
  </w:style>
  <w:style w:type="paragraph" w:styleId="DocumentMap">
    <w:name w:val="Document Map"/>
    <w:basedOn w:val="Normal"/>
    <w:link w:val="DocumentMapChar"/>
    <w:rsid w:val="00B83C77"/>
    <w:pPr>
      <w:spacing w:after="0" w:line="240" w:lineRule="auto"/>
    </w:pPr>
    <w:rPr>
      <w:rFonts w:ascii="Tahoma" w:eastAsia="Times New Roman" w:hAnsi="Tahoma"/>
      <w:sz w:val="16"/>
      <w:szCs w:val="16"/>
    </w:rPr>
  </w:style>
  <w:style w:type="character" w:customStyle="1" w:styleId="DocumentMapChar">
    <w:name w:val="Document Map Char"/>
    <w:basedOn w:val="DefaultParagraphFont"/>
    <w:link w:val="DocumentMap"/>
    <w:rsid w:val="00B83C77"/>
    <w:rPr>
      <w:rFonts w:ascii="Tahoma" w:eastAsia="Times New Roman" w:hAnsi="Tahoma"/>
      <w:sz w:val="16"/>
      <w:szCs w:val="16"/>
    </w:rPr>
  </w:style>
  <w:style w:type="paragraph" w:styleId="Footer">
    <w:name w:val="footer"/>
    <w:basedOn w:val="Normal"/>
    <w:link w:val="FooterChar"/>
    <w:uiPriority w:val="99"/>
    <w:rsid w:val="00B83C77"/>
    <w:pPr>
      <w:tabs>
        <w:tab w:val="center" w:pos="4320"/>
        <w:tab w:val="right" w:pos="8640"/>
      </w:tabs>
      <w:spacing w:after="0" w:line="240" w:lineRule="auto"/>
    </w:pPr>
    <w:rPr>
      <w:rFonts w:eastAsia="Times New Roman"/>
      <w:sz w:val="24"/>
      <w:szCs w:val="24"/>
    </w:rPr>
  </w:style>
  <w:style w:type="character" w:customStyle="1" w:styleId="FooterChar">
    <w:name w:val="Footer Char"/>
    <w:basedOn w:val="DefaultParagraphFont"/>
    <w:link w:val="Footer"/>
    <w:uiPriority w:val="99"/>
    <w:rsid w:val="00B83C77"/>
    <w:rPr>
      <w:rFonts w:eastAsia="Times New Roman"/>
      <w:sz w:val="24"/>
      <w:szCs w:val="24"/>
    </w:rPr>
  </w:style>
  <w:style w:type="character" w:styleId="PageNumber">
    <w:name w:val="page number"/>
    <w:basedOn w:val="DefaultParagraphFont"/>
    <w:rsid w:val="00B83C77"/>
  </w:style>
  <w:style w:type="paragraph" w:styleId="BodyTextIndent2">
    <w:name w:val="Body Text Indent 2"/>
    <w:basedOn w:val="Normal"/>
    <w:link w:val="BodyTextIndent2Char"/>
    <w:rsid w:val="00B83C77"/>
    <w:pPr>
      <w:spacing w:before="80" w:after="80" w:line="360" w:lineRule="auto"/>
      <w:ind w:firstLine="560"/>
      <w:jc w:val="both"/>
    </w:pPr>
    <w:rPr>
      <w:rFonts w:ascii=".VnTime" w:eastAsia="Times New Roman" w:hAnsi=".VnTime"/>
      <w:sz w:val="28"/>
      <w:szCs w:val="28"/>
      <w:lang w:val="nl-NL"/>
    </w:rPr>
  </w:style>
  <w:style w:type="character" w:customStyle="1" w:styleId="BodyTextIndent2Char">
    <w:name w:val="Body Text Indent 2 Char"/>
    <w:basedOn w:val="DefaultParagraphFont"/>
    <w:link w:val="BodyTextIndent2"/>
    <w:rsid w:val="00B83C77"/>
    <w:rPr>
      <w:rFonts w:ascii=".VnTime" w:eastAsia="Times New Roman" w:hAnsi=".VnTime"/>
      <w:sz w:val="28"/>
      <w:szCs w:val="28"/>
      <w:lang w:val="nl-NL"/>
    </w:rPr>
  </w:style>
  <w:style w:type="paragraph" w:customStyle="1" w:styleId="CharCharCharCharCharChar1Char">
    <w:name w:val="Char Char Char Char Char Char1 Char"/>
    <w:basedOn w:val="Normal"/>
    <w:rsid w:val="00B83C77"/>
    <w:pPr>
      <w:pageBreakBefore/>
      <w:spacing w:before="100" w:beforeAutospacing="1" w:after="100" w:afterAutospacing="1" w:line="240" w:lineRule="auto"/>
    </w:pPr>
    <w:rPr>
      <w:rFonts w:ascii="Tahoma" w:eastAsia="Times New Roman" w:hAnsi="Tahoma"/>
      <w:sz w:val="20"/>
      <w:szCs w:val="20"/>
    </w:rPr>
  </w:style>
  <w:style w:type="paragraph" w:styleId="Header">
    <w:name w:val="header"/>
    <w:basedOn w:val="Normal"/>
    <w:link w:val="HeaderChar"/>
    <w:uiPriority w:val="99"/>
    <w:rsid w:val="00B83C77"/>
    <w:pPr>
      <w:tabs>
        <w:tab w:val="center" w:pos="4680"/>
        <w:tab w:val="right" w:pos="9360"/>
      </w:tabs>
      <w:spacing w:after="0" w:line="240" w:lineRule="auto"/>
    </w:pPr>
    <w:rPr>
      <w:rFonts w:eastAsia="Times New Roman"/>
      <w:sz w:val="24"/>
      <w:szCs w:val="24"/>
    </w:rPr>
  </w:style>
  <w:style w:type="character" w:customStyle="1" w:styleId="HeaderChar">
    <w:name w:val="Header Char"/>
    <w:basedOn w:val="DefaultParagraphFont"/>
    <w:link w:val="Header"/>
    <w:uiPriority w:val="99"/>
    <w:rsid w:val="00B83C77"/>
    <w:rPr>
      <w:rFonts w:eastAsia="Times New Roman"/>
      <w:sz w:val="24"/>
      <w:szCs w:val="24"/>
    </w:rPr>
  </w:style>
  <w:style w:type="paragraph" w:customStyle="1" w:styleId="CharCharCharChar">
    <w:name w:val="Char Char Char Char"/>
    <w:basedOn w:val="Normal"/>
    <w:rsid w:val="00B83C77"/>
    <w:pPr>
      <w:spacing w:after="160" w:line="240" w:lineRule="exact"/>
    </w:pPr>
    <w:rPr>
      <w:rFonts w:ascii="Verdana" w:eastAsia="Times New Roman" w:hAnsi="Verdana"/>
      <w:sz w:val="20"/>
      <w:szCs w:val="20"/>
    </w:rPr>
  </w:style>
  <w:style w:type="paragraph" w:customStyle="1" w:styleId="listparagraph">
    <w:name w:val="listparagraph"/>
    <w:basedOn w:val="Normal"/>
    <w:rsid w:val="00B83C77"/>
    <w:pPr>
      <w:ind w:left="720"/>
    </w:pPr>
    <w:rPr>
      <w:rFonts w:ascii="Calibri" w:eastAsia="Calibri" w:hAnsi="Calibri"/>
      <w:sz w:val="22"/>
      <w:szCs w:val="22"/>
    </w:rPr>
  </w:style>
  <w:style w:type="paragraph" w:styleId="ListParagraph0">
    <w:name w:val="List Paragraph"/>
    <w:aliases w:val="head 2"/>
    <w:basedOn w:val="Normal"/>
    <w:link w:val="ListParagraphChar"/>
    <w:uiPriority w:val="34"/>
    <w:qFormat/>
    <w:rsid w:val="00B83C77"/>
    <w:pPr>
      <w:spacing w:after="0" w:line="240" w:lineRule="auto"/>
      <w:ind w:left="720"/>
    </w:pPr>
    <w:rPr>
      <w:rFonts w:ascii="Arial" w:eastAsia="Calibri" w:hAnsi="Arial"/>
      <w:sz w:val="18"/>
      <w:szCs w:val="18"/>
    </w:rPr>
  </w:style>
  <w:style w:type="paragraph" w:customStyle="1" w:styleId="CharCharCharCharCharCharCharCharCharCharCharCharCharCharCharChar">
    <w:name w:val="Char Char Char Char Char Char Char Char Char Char Char Char Char Char Char Char"/>
    <w:basedOn w:val="Normal"/>
    <w:rsid w:val="00B83C77"/>
    <w:pPr>
      <w:spacing w:after="160" w:line="240" w:lineRule="exact"/>
    </w:pPr>
    <w:rPr>
      <w:rFonts w:eastAsia="Times New Roman"/>
      <w:sz w:val="20"/>
      <w:szCs w:val="20"/>
      <w:lang w:val="en-GB"/>
    </w:rPr>
  </w:style>
  <w:style w:type="paragraph" w:customStyle="1" w:styleId="CharCharChar">
    <w:name w:val="Char Char Char"/>
    <w:basedOn w:val="Normal"/>
    <w:rsid w:val="00B83C77"/>
    <w:pPr>
      <w:spacing w:after="160" w:line="240" w:lineRule="exact"/>
    </w:pPr>
    <w:rPr>
      <w:rFonts w:ascii="Verdana" w:eastAsia="Times New Roman" w:hAnsi="Verdana"/>
      <w:sz w:val="20"/>
      <w:szCs w:val="20"/>
      <w:lang w:val="en-GB"/>
    </w:rPr>
  </w:style>
  <w:style w:type="paragraph" w:customStyle="1" w:styleId="Char">
    <w:name w:val="Char"/>
    <w:basedOn w:val="Normal"/>
    <w:rsid w:val="00B83C77"/>
    <w:pPr>
      <w:spacing w:after="0" w:line="312" w:lineRule="auto"/>
      <w:ind w:firstLine="567"/>
      <w:jc w:val="both"/>
    </w:pPr>
    <w:rPr>
      <w:rFonts w:eastAsia="Times New Roman" w:cs="Tahoma"/>
      <w:sz w:val="28"/>
      <w:szCs w:val="20"/>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rsid w:val="00B83C77"/>
    <w:pPr>
      <w:pageBreakBefore/>
      <w:spacing w:before="100" w:beforeAutospacing="1" w:after="100" w:afterAutospacing="1" w:line="240" w:lineRule="auto"/>
    </w:pPr>
    <w:rPr>
      <w:rFonts w:ascii="Tahoma" w:eastAsia="Times New Roman" w:hAnsi="Tahoma"/>
      <w:sz w:val="20"/>
      <w:szCs w:val="20"/>
    </w:rPr>
  </w:style>
  <w:style w:type="paragraph" w:styleId="BalloonText">
    <w:name w:val="Balloon Text"/>
    <w:basedOn w:val="Normal"/>
    <w:link w:val="BalloonTextChar"/>
    <w:rsid w:val="00B83C77"/>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rsid w:val="00B83C77"/>
    <w:rPr>
      <w:rFonts w:ascii="Tahoma" w:eastAsia="Times New Roman" w:hAnsi="Tahoma"/>
      <w:sz w:val="16"/>
      <w:szCs w:val="16"/>
    </w:rPr>
  </w:style>
  <w:style w:type="paragraph" w:styleId="Title">
    <w:name w:val="Title"/>
    <w:basedOn w:val="Normal"/>
    <w:link w:val="TitleChar"/>
    <w:qFormat/>
    <w:rsid w:val="00B83C77"/>
    <w:pPr>
      <w:spacing w:after="0" w:line="240" w:lineRule="auto"/>
      <w:jc w:val="center"/>
    </w:pPr>
    <w:rPr>
      <w:rFonts w:ascii=".VnTime" w:eastAsia="Times New Roman" w:hAnsi=".VnTime"/>
      <w:b/>
      <w:bCs/>
      <w:i/>
      <w:iCs/>
      <w:sz w:val="28"/>
      <w:szCs w:val="24"/>
    </w:rPr>
  </w:style>
  <w:style w:type="character" w:customStyle="1" w:styleId="TitleChar">
    <w:name w:val="Title Char"/>
    <w:basedOn w:val="DefaultParagraphFont"/>
    <w:link w:val="Title"/>
    <w:rsid w:val="00B83C77"/>
    <w:rPr>
      <w:rFonts w:ascii=".VnTime" w:eastAsia="Times New Roman" w:hAnsi=".VnTime"/>
      <w:b/>
      <w:bCs/>
      <w:i/>
      <w:iCs/>
      <w:sz w:val="28"/>
      <w:szCs w:val="24"/>
    </w:rPr>
  </w:style>
  <w:style w:type="character" w:customStyle="1" w:styleId="normalchar">
    <w:name w:val="normal__char"/>
    <w:rsid w:val="00B83C77"/>
  </w:style>
  <w:style w:type="paragraph" w:customStyle="1" w:styleId="cxp">
    <w:name w:val="cxp"/>
    <w:basedOn w:val="Normal"/>
    <w:qFormat/>
    <w:rsid w:val="00B83C77"/>
    <w:pPr>
      <w:spacing w:before="100" w:beforeAutospacing="1" w:after="100" w:afterAutospacing="1" w:line="240" w:lineRule="auto"/>
    </w:pPr>
    <w:rPr>
      <w:rFonts w:eastAsia="Times New Roman"/>
      <w:sz w:val="24"/>
      <w:szCs w:val="24"/>
    </w:rPr>
  </w:style>
  <w:style w:type="paragraph" w:customStyle="1" w:styleId="normal00200028web0029">
    <w:name w:val="normal_0020_0028web_0029"/>
    <w:basedOn w:val="Normal"/>
    <w:rsid w:val="00B83C77"/>
    <w:pPr>
      <w:spacing w:before="100" w:beforeAutospacing="1" w:after="100" w:afterAutospacing="1" w:line="240" w:lineRule="auto"/>
    </w:pPr>
    <w:rPr>
      <w:rFonts w:eastAsia="Times New Roman"/>
      <w:sz w:val="24"/>
      <w:szCs w:val="24"/>
      <w:lang w:val="vi-VN" w:eastAsia="vi-VN"/>
    </w:rPr>
  </w:style>
  <w:style w:type="character" w:customStyle="1" w:styleId="body0020text0020indent00202char">
    <w:name w:val="body_0020text_0020indent_00202__char"/>
    <w:rsid w:val="00B83C77"/>
  </w:style>
  <w:style w:type="paragraph" w:customStyle="1" w:styleId="normal0">
    <w:name w:val="normal"/>
    <w:basedOn w:val="Normal"/>
    <w:rsid w:val="00B83C77"/>
    <w:pPr>
      <w:spacing w:before="100" w:beforeAutospacing="1" w:after="100" w:afterAutospacing="1" w:line="240" w:lineRule="auto"/>
    </w:pPr>
    <w:rPr>
      <w:rFonts w:eastAsia="Times New Roman"/>
      <w:sz w:val="24"/>
      <w:szCs w:val="24"/>
    </w:rPr>
  </w:style>
  <w:style w:type="character" w:customStyle="1" w:styleId="ListParagraphChar">
    <w:name w:val="List Paragraph Char"/>
    <w:aliases w:val="head 2 Char"/>
    <w:link w:val="ListParagraph0"/>
    <w:uiPriority w:val="34"/>
    <w:locked/>
    <w:rsid w:val="00B83C77"/>
    <w:rPr>
      <w:rFonts w:ascii="Arial" w:eastAsia="Calibri" w:hAnsi="Arial"/>
      <w:sz w:val="18"/>
      <w:szCs w:val="18"/>
    </w:rPr>
  </w:style>
  <w:style w:type="character" w:customStyle="1" w:styleId="normalchar0">
    <w:name w:val="normalchar"/>
    <w:basedOn w:val="DefaultParagraphFont"/>
    <w:rsid w:val="00B83C77"/>
  </w:style>
  <w:style w:type="paragraph" w:styleId="BodyText2">
    <w:name w:val="Body Text 2"/>
    <w:basedOn w:val="Normal"/>
    <w:link w:val="BodyText2Char"/>
    <w:rsid w:val="00B83C77"/>
    <w:pPr>
      <w:spacing w:after="120" w:line="480" w:lineRule="auto"/>
    </w:pPr>
    <w:rPr>
      <w:rFonts w:eastAsia="Times New Roman"/>
      <w:sz w:val="24"/>
      <w:szCs w:val="24"/>
    </w:rPr>
  </w:style>
  <w:style w:type="character" w:customStyle="1" w:styleId="BodyText2Char">
    <w:name w:val="Body Text 2 Char"/>
    <w:basedOn w:val="DefaultParagraphFont"/>
    <w:link w:val="BodyText2"/>
    <w:rsid w:val="00B83C77"/>
    <w:rPr>
      <w:rFonts w:eastAsia="Times New Roman"/>
      <w:sz w:val="24"/>
      <w:szCs w:val="24"/>
    </w:rPr>
  </w:style>
  <w:style w:type="character" w:customStyle="1" w:styleId="apple-converted-space">
    <w:name w:val="apple-converted-space"/>
    <w:basedOn w:val="DefaultParagraphFont"/>
    <w:rsid w:val="00B83C77"/>
  </w:style>
  <w:style w:type="character" w:styleId="Hyperlink">
    <w:name w:val="Hyperlink"/>
    <w:basedOn w:val="DefaultParagraphFont"/>
    <w:uiPriority w:val="99"/>
    <w:unhideWhenUsed/>
    <w:rsid w:val="00B83C77"/>
    <w:rPr>
      <w:color w:val="0000FF"/>
      <w:u w:val="single"/>
    </w:rPr>
  </w:style>
  <w:style w:type="character" w:customStyle="1" w:styleId="Heading6Char">
    <w:name w:val="Heading 6 Char"/>
    <w:basedOn w:val="DefaultParagraphFont"/>
    <w:rsid w:val="00B83C77"/>
    <w:rPr>
      <w:rFonts w:ascii=".VnTime" w:hAnsi=".VnTime"/>
      <w:b/>
      <w:sz w:val="28"/>
      <w:lang w:val="en-US" w:eastAsia="en-US" w:bidi="ar-SA"/>
    </w:rPr>
  </w:style>
  <w:style w:type="paragraph" w:styleId="BodyTextIndent3">
    <w:name w:val="Body Text Indent 3"/>
    <w:basedOn w:val="Normal"/>
    <w:link w:val="BodyTextIndent3Char"/>
    <w:rsid w:val="00B83C7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B83C77"/>
    <w:rPr>
      <w:rFonts w:eastAsia="Times New Roman"/>
      <w:sz w:val="16"/>
      <w:szCs w:val="16"/>
    </w:rPr>
  </w:style>
  <w:style w:type="character" w:styleId="Emphasis">
    <w:name w:val="Emphasis"/>
    <w:basedOn w:val="DefaultParagraphFont"/>
    <w:uiPriority w:val="20"/>
    <w:qFormat/>
    <w:rsid w:val="00B90C7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8C1EC-7348-46AE-9956-69438ED0007B}"/>
</file>

<file path=customXml/itemProps2.xml><?xml version="1.0" encoding="utf-8"?>
<ds:datastoreItem xmlns:ds="http://schemas.openxmlformats.org/officeDocument/2006/customXml" ds:itemID="{8588D197-AD3B-4DE0-AB30-9E2F656B2804}"/>
</file>

<file path=customXml/itemProps3.xml><?xml version="1.0" encoding="utf-8"?>
<ds:datastoreItem xmlns:ds="http://schemas.openxmlformats.org/officeDocument/2006/customXml" ds:itemID="{9A056942-B53C-42A0-B380-7C17951BFFC0}"/>
</file>

<file path=customXml/itemProps4.xml><?xml version="1.0" encoding="utf-8"?>
<ds:datastoreItem xmlns:ds="http://schemas.openxmlformats.org/officeDocument/2006/customXml" ds:itemID="{D9B3F0A9-8C94-4408-8F46-CBA3F820F74A}"/>
</file>

<file path=docProps/app.xml><?xml version="1.0" encoding="utf-8"?>
<Properties xmlns="http://schemas.openxmlformats.org/officeDocument/2006/extended-properties" xmlns:vt="http://schemas.openxmlformats.org/officeDocument/2006/docPropsVTypes">
  <Template>Normal.dotm</Template>
  <TotalTime>131</TotalTime>
  <Pages>18</Pages>
  <Words>6723</Words>
  <Characters>38324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thaonq</dc:creator>
  <cp:lastModifiedBy>thaonq</cp:lastModifiedBy>
  <cp:revision>28</cp:revision>
  <cp:lastPrinted>2017-04-10T10:50:00Z</cp:lastPrinted>
  <dcterms:created xsi:type="dcterms:W3CDTF">2017-02-25T05:15:00Z</dcterms:created>
  <dcterms:modified xsi:type="dcterms:W3CDTF">2017-04-10T10:50:00Z</dcterms:modified>
</cp:coreProperties>
</file>